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FEC9F" w14:textId="1ACB3158" w:rsidR="008A7756" w:rsidRDefault="008A7756" w:rsidP="008A7756">
      <w:pPr>
        <w:spacing w:before="120" w:after="480" w:line="240" w:lineRule="auto"/>
        <w:ind w:right="-720"/>
        <w:jc w:val="center"/>
        <w:rPr>
          <w:b/>
          <w:bCs/>
          <w:sz w:val="36"/>
          <w:szCs w:val="36"/>
        </w:rPr>
      </w:pPr>
      <w:r w:rsidRPr="008A7756">
        <w:rPr>
          <w:b/>
          <w:bCs/>
          <w:sz w:val="36"/>
          <w:szCs w:val="36"/>
        </w:rPr>
        <w:t>FOOD SAFETY POLICY</w:t>
      </w:r>
      <w:r w:rsidR="00430889">
        <w:rPr>
          <w:b/>
          <w:bCs/>
          <w:sz w:val="36"/>
          <w:szCs w:val="36"/>
        </w:rPr>
        <w:t xml:space="preserve"> (SAMPLE)</w:t>
      </w:r>
    </w:p>
    <w:p w14:paraId="764DBE03" w14:textId="1EDEDBEB" w:rsidR="00E14898" w:rsidRPr="00E14898" w:rsidRDefault="00E14898" w:rsidP="003E7205">
      <w:pPr>
        <w:pStyle w:val="Heading"/>
        <w:spacing w:before="120" w:after="240" w:line="240" w:lineRule="auto"/>
      </w:pPr>
      <w:r>
        <w:t>1.</w:t>
      </w:r>
      <w:r>
        <w:tab/>
      </w:r>
      <w:r w:rsidRPr="00E14898">
        <w:t>PURPOSE</w:t>
      </w:r>
    </w:p>
    <w:p w14:paraId="6A3BA80B" w14:textId="70750706" w:rsidR="008A7756" w:rsidRPr="00E14898" w:rsidRDefault="00E14898" w:rsidP="003E7205">
      <w:pPr>
        <w:spacing w:before="120" w:after="240" w:line="240" w:lineRule="auto"/>
        <w:rPr>
          <w:sz w:val="24"/>
          <w:szCs w:val="24"/>
        </w:rPr>
      </w:pPr>
      <w:r w:rsidRPr="00E14898">
        <w:rPr>
          <w:rFonts w:eastAsiaTheme="minorEastAsia"/>
        </w:rPr>
        <w:t xml:space="preserve">To depict the </w:t>
      </w:r>
      <w:r w:rsidRPr="00E14898">
        <w:rPr>
          <w:rFonts w:eastAsiaTheme="minorEastAsia"/>
          <w:i/>
          <w:iCs/>
        </w:rPr>
        <w:t>[COMPANY NAME]</w:t>
      </w:r>
      <w:r>
        <w:rPr>
          <w:rFonts w:eastAsiaTheme="minorEastAsia"/>
          <w:i/>
          <w:iCs/>
        </w:rPr>
        <w:t>’</w:t>
      </w:r>
      <w:r w:rsidRPr="00E14898">
        <w:rPr>
          <w:rFonts w:eastAsiaTheme="minorEastAsia"/>
        </w:rPr>
        <w:t>s vision and commitment towards food safety.</w:t>
      </w:r>
    </w:p>
    <w:p w14:paraId="57C08DA3" w14:textId="77777777" w:rsidR="00E14898" w:rsidRPr="00E14898" w:rsidRDefault="00E14898" w:rsidP="003E7205">
      <w:pPr>
        <w:spacing w:before="120" w:after="240" w:line="240" w:lineRule="auto"/>
        <w:rPr>
          <w:rFonts w:eastAsiaTheme="minorEastAsia"/>
        </w:rPr>
      </w:pPr>
      <w:r w:rsidRPr="00E14898">
        <w:rPr>
          <w:rFonts w:eastAsiaTheme="minorEastAsia"/>
        </w:rPr>
        <w:t>The role of this document is to provide strategic direction in terms of food safety regulation, ensuring the on-going integrity of the current food safety management system. The management executive of ASC Consultants sets out to achieve compliance with the relevant acts, regulation, compulsory specifications and adhere to industry standards</w:t>
      </w:r>
    </w:p>
    <w:p w14:paraId="11067EB5" w14:textId="77777777" w:rsidR="00E14898" w:rsidRPr="00E14898" w:rsidRDefault="00E14898" w:rsidP="003E7205">
      <w:pPr>
        <w:spacing w:before="120" w:after="240" w:line="240" w:lineRule="auto"/>
        <w:rPr>
          <w:rFonts w:eastAsiaTheme="minorEastAsia"/>
        </w:rPr>
      </w:pPr>
      <w:r w:rsidRPr="00E14898">
        <w:rPr>
          <w:rFonts w:eastAsiaTheme="minorEastAsia"/>
        </w:rPr>
        <w:t>The scope of our Food Safety Management System includes the processing of peaches into canned and dried peaches as well as processing of fruit juice including 100% fruit juice and juice concentrate for consumer use.</w:t>
      </w:r>
    </w:p>
    <w:p w14:paraId="528A7BCF" w14:textId="37442ABA" w:rsidR="00E14898" w:rsidRPr="003E7205" w:rsidRDefault="003E7205" w:rsidP="003E7205">
      <w:pPr>
        <w:pStyle w:val="Heading"/>
        <w:spacing w:before="120" w:after="240" w:line="240" w:lineRule="auto"/>
      </w:pPr>
      <w:r>
        <w:t>2.</w:t>
      </w:r>
      <w:r>
        <w:tab/>
      </w:r>
      <w:r w:rsidR="00E14898" w:rsidRPr="003E7205">
        <w:t>FOOD SAFETY CULTURE</w:t>
      </w:r>
    </w:p>
    <w:p w14:paraId="25BCA784" w14:textId="1C14A2E8" w:rsidR="00E14898" w:rsidRPr="003E7205" w:rsidRDefault="00E14898" w:rsidP="003E7205">
      <w:pPr>
        <w:spacing w:before="120" w:after="240" w:line="240" w:lineRule="auto"/>
        <w:rPr>
          <w:rFonts w:eastAsiaTheme="minorEastAsia"/>
        </w:rPr>
      </w:pPr>
      <w:r w:rsidRPr="003E7205">
        <w:rPr>
          <w:rFonts w:eastAsiaTheme="minorEastAsia"/>
        </w:rPr>
        <w:t xml:space="preserve">Management is committed to ensuring that </w:t>
      </w:r>
      <w:proofErr w:type="gramStart"/>
      <w:r w:rsidRPr="003E7205">
        <w:rPr>
          <w:rFonts w:eastAsiaTheme="minorEastAsia"/>
        </w:rPr>
        <w:t>good food</w:t>
      </w:r>
      <w:proofErr w:type="gramEnd"/>
      <w:r w:rsidRPr="003E7205">
        <w:rPr>
          <w:rFonts w:eastAsiaTheme="minorEastAsia"/>
        </w:rPr>
        <w:t xml:space="preserve"> safety culture is adopted by all persons throughout all levels of the organization. ASC Consultants will ensure continuous training and mentoring of staff especially those working directly with the product. All staff in the organization and suppliers are expected to adopt food safety culture. </w:t>
      </w:r>
    </w:p>
    <w:p w14:paraId="17B43A5F" w14:textId="77777777" w:rsidR="00E14898" w:rsidRPr="003E7205" w:rsidRDefault="00E14898" w:rsidP="003E7205">
      <w:pPr>
        <w:spacing w:before="120" w:after="240" w:line="240" w:lineRule="auto"/>
        <w:rPr>
          <w:rFonts w:eastAsiaTheme="minorEastAsia"/>
          <w:bCs/>
        </w:rPr>
      </w:pPr>
      <w:r w:rsidRPr="003E7205">
        <w:rPr>
          <w:rFonts w:eastAsiaTheme="minorEastAsia"/>
          <w:bCs/>
        </w:rPr>
        <w:t>The Food Safety Policy will be communicated internally through:</w:t>
      </w:r>
    </w:p>
    <w:p w14:paraId="78300E93" w14:textId="77777777" w:rsidR="00E14898" w:rsidRPr="003E7205" w:rsidRDefault="00E14898" w:rsidP="003E7205">
      <w:pPr>
        <w:pStyle w:val="ListParagraph"/>
        <w:numPr>
          <w:ilvl w:val="0"/>
          <w:numId w:val="15"/>
        </w:numPr>
        <w:tabs>
          <w:tab w:val="clear" w:pos="851"/>
        </w:tabs>
        <w:spacing w:before="120" w:after="120" w:line="240" w:lineRule="auto"/>
        <w:ind w:left="1135" w:hanging="284"/>
        <w:rPr>
          <w:rFonts w:eastAsiaTheme="minorEastAsia"/>
        </w:rPr>
      </w:pPr>
      <w:r w:rsidRPr="003E7205">
        <w:rPr>
          <w:rFonts w:eastAsiaTheme="minorEastAsia"/>
        </w:rPr>
        <w:t>Staff meetings</w:t>
      </w:r>
    </w:p>
    <w:p w14:paraId="66AC02DA" w14:textId="77777777" w:rsidR="00E14898" w:rsidRPr="003E7205" w:rsidRDefault="00E14898" w:rsidP="003E7205">
      <w:pPr>
        <w:pStyle w:val="ListParagraph"/>
        <w:numPr>
          <w:ilvl w:val="0"/>
          <w:numId w:val="15"/>
        </w:numPr>
        <w:tabs>
          <w:tab w:val="clear" w:pos="851"/>
        </w:tabs>
        <w:spacing w:before="120" w:after="120" w:line="240" w:lineRule="auto"/>
        <w:ind w:left="1135" w:hanging="284"/>
        <w:rPr>
          <w:rFonts w:eastAsiaTheme="minorEastAsia"/>
        </w:rPr>
      </w:pPr>
      <w:r w:rsidRPr="003E7205">
        <w:rPr>
          <w:rFonts w:eastAsiaTheme="minorEastAsia"/>
        </w:rPr>
        <w:t>Notice Boards</w:t>
      </w:r>
    </w:p>
    <w:p w14:paraId="6FF6634C" w14:textId="77777777" w:rsidR="00E14898" w:rsidRPr="003E7205" w:rsidRDefault="00E14898" w:rsidP="003E7205">
      <w:pPr>
        <w:pStyle w:val="ListParagraph"/>
        <w:numPr>
          <w:ilvl w:val="0"/>
          <w:numId w:val="15"/>
        </w:numPr>
        <w:tabs>
          <w:tab w:val="clear" w:pos="851"/>
        </w:tabs>
        <w:spacing w:before="120" w:after="240" w:line="240" w:lineRule="auto"/>
        <w:ind w:left="1135" w:hanging="284"/>
        <w:rPr>
          <w:rFonts w:eastAsiaTheme="minorEastAsia"/>
        </w:rPr>
      </w:pPr>
      <w:r w:rsidRPr="003E7205">
        <w:rPr>
          <w:rFonts w:eastAsiaTheme="minorEastAsia"/>
        </w:rPr>
        <w:t>Training</w:t>
      </w:r>
    </w:p>
    <w:p w14:paraId="5A4C4F59" w14:textId="172494EC" w:rsidR="00E14898" w:rsidRPr="003E7205" w:rsidRDefault="00E14898" w:rsidP="003E7205">
      <w:pPr>
        <w:spacing w:before="120" w:after="240" w:line="240" w:lineRule="auto"/>
        <w:rPr>
          <w:rFonts w:eastAsiaTheme="minorEastAsia"/>
        </w:rPr>
      </w:pPr>
      <w:r w:rsidRPr="003E7205">
        <w:rPr>
          <w:rFonts w:eastAsiaTheme="minorEastAsia"/>
        </w:rPr>
        <w:t>And externally through</w:t>
      </w:r>
      <w:r w:rsidR="003E7205">
        <w:rPr>
          <w:rFonts w:eastAsiaTheme="minorEastAsia"/>
        </w:rPr>
        <w:t>:</w:t>
      </w:r>
      <w:r w:rsidRPr="003E7205">
        <w:rPr>
          <w:rFonts w:eastAsiaTheme="minorEastAsia"/>
        </w:rPr>
        <w:t xml:space="preserve"> </w:t>
      </w:r>
    </w:p>
    <w:p w14:paraId="3C8CE32C" w14:textId="77777777" w:rsidR="00E14898" w:rsidRPr="003E7205" w:rsidRDefault="00E14898" w:rsidP="003E7205">
      <w:pPr>
        <w:pStyle w:val="ListParagraph"/>
        <w:numPr>
          <w:ilvl w:val="0"/>
          <w:numId w:val="16"/>
        </w:numPr>
        <w:tabs>
          <w:tab w:val="clear" w:pos="851"/>
        </w:tabs>
        <w:spacing w:before="120" w:after="240" w:line="240" w:lineRule="auto"/>
        <w:ind w:left="1134" w:hanging="283"/>
        <w:rPr>
          <w:rFonts w:eastAsiaTheme="minorEastAsia"/>
        </w:rPr>
      </w:pPr>
      <w:r w:rsidRPr="003E7205">
        <w:rPr>
          <w:rFonts w:eastAsiaTheme="minorEastAsia"/>
        </w:rPr>
        <w:t>Service Level Agreements</w:t>
      </w:r>
    </w:p>
    <w:p w14:paraId="03F3E0A9" w14:textId="77777777" w:rsidR="00E14898" w:rsidRPr="003E7205" w:rsidRDefault="00E14898" w:rsidP="003E7205">
      <w:pPr>
        <w:pStyle w:val="ListParagraph"/>
        <w:numPr>
          <w:ilvl w:val="0"/>
          <w:numId w:val="16"/>
        </w:numPr>
        <w:tabs>
          <w:tab w:val="clear" w:pos="851"/>
        </w:tabs>
        <w:spacing w:before="120" w:after="240" w:line="240" w:lineRule="auto"/>
        <w:ind w:left="1134" w:hanging="283"/>
        <w:rPr>
          <w:rFonts w:eastAsiaTheme="minorEastAsia"/>
        </w:rPr>
      </w:pPr>
      <w:r w:rsidRPr="003E7205">
        <w:rPr>
          <w:rFonts w:eastAsiaTheme="minorEastAsia"/>
        </w:rPr>
        <w:t xml:space="preserve">Supplier Audits </w:t>
      </w:r>
    </w:p>
    <w:p w14:paraId="3DFE666C" w14:textId="77777777" w:rsidR="00E14898" w:rsidRPr="003E7205" w:rsidRDefault="00E14898" w:rsidP="003E7205">
      <w:pPr>
        <w:pStyle w:val="ListParagraph"/>
        <w:numPr>
          <w:ilvl w:val="0"/>
          <w:numId w:val="16"/>
        </w:numPr>
        <w:tabs>
          <w:tab w:val="clear" w:pos="851"/>
        </w:tabs>
        <w:spacing w:before="120" w:after="240" w:line="240" w:lineRule="auto"/>
        <w:ind w:left="1134" w:hanging="283"/>
        <w:rPr>
          <w:rFonts w:eastAsiaTheme="minorEastAsia"/>
        </w:rPr>
      </w:pPr>
      <w:r w:rsidRPr="003E7205">
        <w:rPr>
          <w:rFonts w:eastAsiaTheme="minorEastAsia"/>
        </w:rPr>
        <w:t>Document deemed suitable requests</w:t>
      </w:r>
    </w:p>
    <w:p w14:paraId="63AC0B75" w14:textId="403CEAC3" w:rsidR="00E14898" w:rsidRDefault="00E14898" w:rsidP="003E7205">
      <w:pPr>
        <w:pStyle w:val="ListParagraph"/>
        <w:numPr>
          <w:ilvl w:val="0"/>
          <w:numId w:val="16"/>
        </w:numPr>
        <w:tabs>
          <w:tab w:val="clear" w:pos="851"/>
        </w:tabs>
        <w:spacing w:before="120" w:after="240" w:line="240" w:lineRule="auto"/>
        <w:ind w:left="1134" w:hanging="283"/>
        <w:rPr>
          <w:rFonts w:eastAsiaTheme="minorEastAsia"/>
        </w:rPr>
      </w:pPr>
      <w:r w:rsidRPr="003E7205">
        <w:rPr>
          <w:rFonts w:eastAsiaTheme="minorEastAsia"/>
        </w:rPr>
        <w:t xml:space="preserve">E-mails and whatever means </w:t>
      </w:r>
    </w:p>
    <w:p w14:paraId="7A33EB31" w14:textId="6D3A5512" w:rsidR="003E7205" w:rsidRPr="003E7205" w:rsidRDefault="003E7205" w:rsidP="003E7205">
      <w:pPr>
        <w:pStyle w:val="Heading"/>
        <w:spacing w:before="120" w:after="240" w:line="240" w:lineRule="auto"/>
      </w:pPr>
      <w:r>
        <w:t>3.</w:t>
      </w:r>
      <w:r>
        <w:tab/>
      </w:r>
      <w:r w:rsidRPr="003E7205">
        <w:t>CONTROL OF VISITORS: FOOD SAFETY PRACTICES</w:t>
      </w:r>
    </w:p>
    <w:p w14:paraId="7C0716EC" w14:textId="44E95F03" w:rsidR="003E7205" w:rsidRDefault="003E7205" w:rsidP="003E7205">
      <w:pPr>
        <w:spacing w:before="120" w:after="240" w:line="240" w:lineRule="auto"/>
        <w:rPr>
          <w:rFonts w:eastAsiaTheme="minorEastAsia"/>
        </w:rPr>
      </w:pPr>
      <w:r w:rsidRPr="003E7205">
        <w:rPr>
          <w:rFonts w:eastAsiaTheme="minorEastAsia"/>
        </w:rPr>
        <w:t>All Visitors entering the property are signed in at the Administration Reception Office. The Visitor’s Register is to be completed indicating the health status of the visitor. Visitors are issued with protective clothing and are briefed on entering a food safety environment. Upon their departure, Visitors are requested to return the protective clothing to Reception and indicate time of departure.</w:t>
      </w:r>
    </w:p>
    <w:p w14:paraId="31DF15C9" w14:textId="4A6DA22D" w:rsidR="003E7205" w:rsidRPr="003E7205" w:rsidRDefault="003E7205" w:rsidP="003E7205">
      <w:pPr>
        <w:pStyle w:val="Heading"/>
        <w:spacing w:before="120" w:after="240" w:line="240" w:lineRule="auto"/>
      </w:pPr>
      <w:r>
        <w:t>4.</w:t>
      </w:r>
      <w:r>
        <w:tab/>
      </w:r>
      <w:r w:rsidRPr="003E7205">
        <w:t>FOOD SAFETY OBJECTIVES</w:t>
      </w:r>
    </w:p>
    <w:p w14:paraId="5653974F" w14:textId="77777777" w:rsidR="003E7205" w:rsidRPr="003E7205" w:rsidRDefault="003E7205" w:rsidP="0051293B">
      <w:pPr>
        <w:pStyle w:val="Level5"/>
        <w:numPr>
          <w:ilvl w:val="0"/>
          <w:numId w:val="17"/>
        </w:numPr>
        <w:spacing w:before="120" w:afterLines="0" w:after="120" w:line="240" w:lineRule="auto"/>
        <w:ind w:left="1134" w:hanging="283"/>
        <w:jc w:val="left"/>
        <w:rPr>
          <w:rFonts w:eastAsiaTheme="minorEastAsia"/>
        </w:rPr>
      </w:pPr>
      <w:r w:rsidRPr="003E7205">
        <w:rPr>
          <w:rFonts w:eastAsiaTheme="minorEastAsia"/>
        </w:rPr>
        <w:t>Ensure absence of pathogens in the final product are that all microbiological hazards are within specification as specified in the sampling plan Doc AF 5.6.1 and checked on monthly basis as per the sampling plan</w:t>
      </w:r>
    </w:p>
    <w:p w14:paraId="5FE0A2FD" w14:textId="77777777" w:rsidR="003E7205" w:rsidRPr="003E7205" w:rsidRDefault="003E7205" w:rsidP="0051293B">
      <w:pPr>
        <w:pStyle w:val="Level5"/>
        <w:numPr>
          <w:ilvl w:val="0"/>
          <w:numId w:val="17"/>
        </w:numPr>
        <w:spacing w:before="120" w:afterLines="0" w:after="120" w:line="240" w:lineRule="auto"/>
        <w:ind w:left="1134" w:hanging="283"/>
        <w:jc w:val="left"/>
        <w:rPr>
          <w:rFonts w:eastAsiaTheme="minorEastAsia"/>
        </w:rPr>
      </w:pPr>
      <w:r w:rsidRPr="003E7205">
        <w:rPr>
          <w:rFonts w:eastAsiaTheme="minorEastAsia"/>
        </w:rPr>
        <w:t>Microbial and allergen validation to be conducted annually.</w:t>
      </w:r>
    </w:p>
    <w:p w14:paraId="47D9B653" w14:textId="77777777" w:rsidR="003E7205" w:rsidRPr="003E7205" w:rsidRDefault="003E7205" w:rsidP="0051293B">
      <w:pPr>
        <w:pStyle w:val="Level5"/>
        <w:numPr>
          <w:ilvl w:val="0"/>
          <w:numId w:val="17"/>
        </w:numPr>
        <w:spacing w:before="120" w:afterLines="0" w:after="120" w:line="240" w:lineRule="auto"/>
        <w:ind w:left="1134" w:hanging="283"/>
        <w:jc w:val="left"/>
        <w:rPr>
          <w:rFonts w:eastAsiaTheme="minorEastAsia"/>
        </w:rPr>
      </w:pPr>
      <w:r w:rsidRPr="003E7205">
        <w:rPr>
          <w:rFonts w:eastAsiaTheme="minorEastAsia"/>
        </w:rPr>
        <w:lastRenderedPageBreak/>
        <w:t>Water must be potable and within specification as per the SANS 241:2015</w:t>
      </w:r>
    </w:p>
    <w:p w14:paraId="06347602" w14:textId="77777777" w:rsidR="003E7205" w:rsidRPr="003E7205" w:rsidRDefault="003E7205" w:rsidP="0051293B">
      <w:pPr>
        <w:pStyle w:val="Level5"/>
        <w:numPr>
          <w:ilvl w:val="0"/>
          <w:numId w:val="17"/>
        </w:numPr>
        <w:spacing w:before="120" w:afterLines="0" w:after="240" w:line="240" w:lineRule="auto"/>
        <w:ind w:left="1135" w:hanging="284"/>
        <w:jc w:val="left"/>
        <w:rPr>
          <w:rFonts w:eastAsiaTheme="minorEastAsia"/>
        </w:rPr>
      </w:pPr>
      <w:r w:rsidRPr="003E7205">
        <w:rPr>
          <w:rFonts w:eastAsiaTheme="minorEastAsia"/>
        </w:rPr>
        <w:t xml:space="preserve">Internal audits relating to the HACCP Study touching on the key processes i.e. Canning, Pasteurisation and Foreign metal detection must be done at least three times a year. </w:t>
      </w:r>
    </w:p>
    <w:p w14:paraId="259FD4C3" w14:textId="77777777" w:rsidR="003E7205" w:rsidRPr="003E7205" w:rsidRDefault="003E7205" w:rsidP="003E7205">
      <w:pPr>
        <w:pStyle w:val="Level5"/>
        <w:numPr>
          <w:ilvl w:val="0"/>
          <w:numId w:val="0"/>
        </w:numPr>
        <w:spacing w:before="120" w:afterLines="0" w:after="240" w:line="240" w:lineRule="auto"/>
        <w:jc w:val="left"/>
        <w:rPr>
          <w:rFonts w:eastAsiaTheme="minorEastAsia"/>
        </w:rPr>
      </w:pPr>
      <w:r w:rsidRPr="003E7205">
        <w:rPr>
          <w:rFonts w:eastAsiaTheme="minorEastAsia"/>
        </w:rPr>
        <w:t xml:space="preserve">In support of these processes, we will ensure that the necessary training, human and monetary resources are available to consistently deliver safe and </w:t>
      </w:r>
      <w:proofErr w:type="gramStart"/>
      <w:r w:rsidRPr="003E7205">
        <w:rPr>
          <w:rFonts w:eastAsiaTheme="minorEastAsia"/>
        </w:rPr>
        <w:t>good quality</w:t>
      </w:r>
      <w:proofErr w:type="gramEnd"/>
      <w:r w:rsidRPr="003E7205">
        <w:rPr>
          <w:rFonts w:eastAsiaTheme="minorEastAsia"/>
        </w:rPr>
        <w:t xml:space="preserve"> products, which comply with local food safety legislation and meet customer specifications and expectations.  This policy will be displayed for all staff to see.</w:t>
      </w:r>
    </w:p>
    <w:p w14:paraId="7FB212DB" w14:textId="32510F63" w:rsidR="003E7205" w:rsidRDefault="003E7205" w:rsidP="003E7205">
      <w:pPr>
        <w:spacing w:before="120" w:after="240" w:line="240" w:lineRule="auto"/>
        <w:rPr>
          <w:rFonts w:eastAsiaTheme="minorEastAsia"/>
        </w:rPr>
      </w:pPr>
      <w:r w:rsidRPr="003E7205">
        <w:rPr>
          <w:rFonts w:eastAsiaTheme="minorEastAsia"/>
        </w:rPr>
        <w:t>The food safety policy shall be reviewed at least annually for continued suitability, relevance and effectiveness in the food safety management review meeting.  It is communicated through training and is displayed in strategic places throughout the whole facility.</w:t>
      </w:r>
    </w:p>
    <w:p w14:paraId="1A8A4EE8" w14:textId="59E63F9B" w:rsidR="0051293B" w:rsidRPr="0051293B" w:rsidRDefault="0051293B" w:rsidP="0051293B">
      <w:pPr>
        <w:pStyle w:val="Heading"/>
        <w:spacing w:before="120" w:after="240" w:line="240" w:lineRule="auto"/>
      </w:pPr>
      <w:r>
        <w:t>5.</w:t>
      </w:r>
      <w:r>
        <w:tab/>
      </w:r>
      <w:r w:rsidRPr="0051293B">
        <w:t>QUALITY POLICY</w:t>
      </w:r>
    </w:p>
    <w:tbl>
      <w:tblPr>
        <w:tblStyle w:val="TableGrid"/>
        <w:tblW w:w="0" w:type="auto"/>
        <w:tblLook w:val="04A0" w:firstRow="1" w:lastRow="0" w:firstColumn="1" w:lastColumn="0" w:noHBand="0" w:noVBand="1"/>
      </w:tblPr>
      <w:tblGrid>
        <w:gridCol w:w="10478"/>
      </w:tblGrid>
      <w:tr w:rsidR="00101D6F" w14:paraId="190F565F" w14:textId="77777777" w:rsidTr="004F627C">
        <w:trPr>
          <w:trHeight w:val="8901"/>
        </w:trPr>
        <w:tc>
          <w:tcPr>
            <w:tcW w:w="10478" w:type="dxa"/>
          </w:tcPr>
          <w:p w14:paraId="6A1C4E90" w14:textId="77777777" w:rsidR="00101D6F" w:rsidRDefault="00101D6F" w:rsidP="00B97BC1">
            <w:pPr>
              <w:spacing w:after="240"/>
              <w:jc w:val="center"/>
              <w:rPr>
                <w:sz w:val="56"/>
                <w:szCs w:val="56"/>
              </w:rPr>
            </w:pPr>
          </w:p>
          <w:p w14:paraId="3896D7FE" w14:textId="62B5F1AE" w:rsidR="00AD754F" w:rsidRDefault="00AD754F" w:rsidP="00B97BC1">
            <w:pPr>
              <w:spacing w:after="240"/>
              <w:jc w:val="center"/>
              <w:rPr>
                <w:sz w:val="56"/>
                <w:szCs w:val="56"/>
              </w:rPr>
            </w:pPr>
            <w:r>
              <w:rPr>
                <w:sz w:val="56"/>
                <w:szCs w:val="56"/>
              </w:rPr>
              <w:t>SAMPLE DOCUMENT ONLY</w:t>
            </w:r>
          </w:p>
          <w:p w14:paraId="5AFED3F6" w14:textId="48C13EE6" w:rsidR="00101D6F" w:rsidRDefault="00101D6F" w:rsidP="00B97BC1">
            <w:pPr>
              <w:spacing w:after="240"/>
              <w:jc w:val="center"/>
              <w:rPr>
                <w:sz w:val="56"/>
                <w:szCs w:val="56"/>
              </w:rPr>
            </w:pPr>
            <w:r w:rsidRPr="002A3B89">
              <w:rPr>
                <w:sz w:val="56"/>
                <w:szCs w:val="56"/>
              </w:rPr>
              <w:t>INTENTIONALLY LEFT BLANK</w:t>
            </w:r>
          </w:p>
          <w:p w14:paraId="7D16628C" w14:textId="77777777" w:rsidR="00101D6F" w:rsidRDefault="00101D6F" w:rsidP="00B97BC1">
            <w:pPr>
              <w:spacing w:after="240"/>
              <w:jc w:val="center"/>
              <w:rPr>
                <w:sz w:val="56"/>
                <w:szCs w:val="56"/>
              </w:rPr>
            </w:pPr>
          </w:p>
          <w:p w14:paraId="6BD159FD" w14:textId="77777777" w:rsidR="004F627C" w:rsidRDefault="004F627C" w:rsidP="004F627C">
            <w:pPr>
              <w:spacing w:after="240"/>
              <w:jc w:val="center"/>
              <w:rPr>
                <w:sz w:val="40"/>
                <w:szCs w:val="40"/>
              </w:rPr>
            </w:pPr>
            <w:r w:rsidRPr="002A3B89">
              <w:rPr>
                <w:sz w:val="40"/>
                <w:szCs w:val="40"/>
              </w:rPr>
              <w:t xml:space="preserve">For the complete </w:t>
            </w:r>
            <w:r>
              <w:rPr>
                <w:sz w:val="40"/>
                <w:szCs w:val="40"/>
              </w:rPr>
              <w:t>FSSC 22000</w:t>
            </w:r>
            <w:r w:rsidRPr="002A3B89">
              <w:rPr>
                <w:sz w:val="40"/>
                <w:szCs w:val="40"/>
              </w:rPr>
              <w:t xml:space="preserve"> documents toolkit visit:  </w:t>
            </w:r>
            <w:hyperlink r:id="rId9" w:history="1">
              <w:r>
                <w:rPr>
                  <w:rStyle w:val="Hyperlink"/>
                  <w:sz w:val="40"/>
                  <w:szCs w:val="40"/>
                </w:rPr>
                <w:t>https://ascconsultants.co.za/fsms-templates/fssc-22000-document-templates</w:t>
              </w:r>
            </w:hyperlink>
          </w:p>
          <w:p w14:paraId="222FA666" w14:textId="77777777" w:rsidR="00101D6F" w:rsidRPr="002A3B89" w:rsidRDefault="00101D6F" w:rsidP="00AD754F">
            <w:pPr>
              <w:spacing w:before="960" w:after="240"/>
              <w:jc w:val="center"/>
              <w:rPr>
                <w:sz w:val="56"/>
                <w:szCs w:val="56"/>
              </w:rPr>
            </w:pPr>
            <w:r>
              <w:rPr>
                <w:noProof/>
                <w:sz w:val="56"/>
                <w:szCs w:val="56"/>
              </w:rPr>
              <w:drawing>
                <wp:inline distT="0" distB="0" distL="0" distR="0" wp14:anchorId="7C7140A4" wp14:editId="2FF3412A">
                  <wp:extent cx="1953126" cy="1080000"/>
                  <wp:effectExtent l="0" t="0" r="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3126" cy="1080000"/>
                          </a:xfrm>
                          <a:prstGeom prst="rect">
                            <a:avLst/>
                          </a:prstGeom>
                        </pic:spPr>
                      </pic:pic>
                    </a:graphicData>
                  </a:graphic>
                </wp:inline>
              </w:drawing>
            </w:r>
          </w:p>
        </w:tc>
      </w:tr>
    </w:tbl>
    <w:p w14:paraId="58C04420" w14:textId="77777777" w:rsidR="008A7756" w:rsidRDefault="008A7756" w:rsidP="00430889"/>
    <w:sectPr w:rsidR="008A7756" w:rsidSect="008A7756">
      <w:headerReference w:type="default" r:id="rId11"/>
      <w:footerReference w:type="default" r:id="rId12"/>
      <w:type w:val="continuous"/>
      <w:pgSz w:w="11906" w:h="16838" w:code="9"/>
      <w:pgMar w:top="567" w:right="567" w:bottom="567" w:left="567" w:header="567" w:footer="284"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F34A9" w14:textId="77777777" w:rsidR="002369DD" w:rsidRDefault="002369DD">
      <w:pPr>
        <w:spacing w:after="0" w:line="240" w:lineRule="auto"/>
      </w:pPr>
      <w:r>
        <w:separator/>
      </w:r>
    </w:p>
  </w:endnote>
  <w:endnote w:type="continuationSeparator" w:id="0">
    <w:p w14:paraId="11990E01" w14:textId="77777777" w:rsidR="002369DD" w:rsidRDefault="00236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9B099" w14:textId="34644AD3" w:rsidR="00035E64" w:rsidRDefault="00035E64" w:rsidP="008D66C9">
    <w:pPr>
      <w:pStyle w:val="Footer"/>
      <w:tabs>
        <w:tab w:val="clear" w:pos="4513"/>
        <w:tab w:val="clear" w:pos="9026"/>
        <w:tab w:val="left" w:pos="160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691B0" w14:textId="77777777" w:rsidR="002369DD" w:rsidRDefault="002369DD">
      <w:pPr>
        <w:spacing w:after="0" w:line="240" w:lineRule="auto"/>
      </w:pPr>
      <w:r>
        <w:separator/>
      </w:r>
    </w:p>
  </w:footnote>
  <w:footnote w:type="continuationSeparator" w:id="0">
    <w:p w14:paraId="48169CB3" w14:textId="77777777" w:rsidR="002369DD" w:rsidRDefault="00236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111"/>
      <w:gridCol w:w="2410"/>
      <w:gridCol w:w="1559"/>
    </w:tblGrid>
    <w:tr w:rsidR="008A7756" w:rsidRPr="008A7756" w14:paraId="79351A39" w14:textId="77777777" w:rsidTr="002E4D98">
      <w:trPr>
        <w:cantSplit/>
        <w:trHeight w:hRule="exact" w:val="1077"/>
      </w:trPr>
      <w:tc>
        <w:tcPr>
          <w:tcW w:w="2405" w:type="dxa"/>
          <w:shd w:val="clear" w:color="auto" w:fill="FFFFFF"/>
          <w:vAlign w:val="center"/>
          <w:hideMark/>
        </w:tcPr>
        <w:p w14:paraId="0C2215C2" w14:textId="77777777" w:rsidR="008A7756" w:rsidRPr="008A7756" w:rsidRDefault="008A7756" w:rsidP="008A7756">
          <w:pPr>
            <w:keepNext/>
            <w:suppressAutoHyphens/>
            <w:spacing w:before="60" w:after="60" w:line="240" w:lineRule="auto"/>
            <w:jc w:val="center"/>
            <w:outlineLvl w:val="0"/>
            <w:rPr>
              <w:b/>
              <w:caps/>
              <w:kern w:val="28"/>
              <w:lang w:val="en-US" w:eastAsia="en-US"/>
            </w:rPr>
          </w:pPr>
          <w:bookmarkStart w:id="0" w:name="_Hlk86315428"/>
          <w:r w:rsidRPr="008A7756">
            <w:rPr>
              <w:b/>
              <w:caps/>
              <w:kern w:val="28"/>
              <w:lang w:val="en-US" w:eastAsia="en-US"/>
            </w:rPr>
            <w:t>LOGO</w:t>
          </w:r>
        </w:p>
      </w:tc>
      <w:tc>
        <w:tcPr>
          <w:tcW w:w="4111" w:type="dxa"/>
          <w:shd w:val="clear" w:color="auto" w:fill="FFFFFF"/>
          <w:vAlign w:val="center"/>
          <w:hideMark/>
        </w:tcPr>
        <w:p w14:paraId="12A967A1" w14:textId="77777777" w:rsidR="008A7756" w:rsidRPr="008A7756" w:rsidRDefault="008A7756" w:rsidP="008A7756">
          <w:pPr>
            <w:keepNext/>
            <w:spacing w:before="120" w:after="240" w:line="240" w:lineRule="auto"/>
            <w:jc w:val="center"/>
            <w:outlineLvl w:val="0"/>
            <w:rPr>
              <w:b/>
              <w:i/>
              <w:iCs/>
              <w:lang w:val="en-US" w:eastAsia="en-US"/>
            </w:rPr>
          </w:pPr>
          <w:r w:rsidRPr="008A7756">
            <w:rPr>
              <w:b/>
              <w:i/>
              <w:iCs/>
              <w:lang w:val="en-US" w:eastAsia="en-US"/>
            </w:rPr>
            <w:t>[COMPANY NAME]</w:t>
          </w:r>
        </w:p>
        <w:p w14:paraId="07F94F27" w14:textId="77777777" w:rsidR="008A7756" w:rsidRPr="008A7756" w:rsidRDefault="008A7756" w:rsidP="008A7756">
          <w:pPr>
            <w:keepNext/>
            <w:suppressAutoHyphens/>
            <w:spacing w:before="60" w:after="60" w:line="240" w:lineRule="auto"/>
            <w:jc w:val="center"/>
            <w:outlineLvl w:val="0"/>
            <w:rPr>
              <w:b/>
              <w:bCs/>
              <w:lang w:val="en-US" w:eastAsia="en-US"/>
            </w:rPr>
          </w:pPr>
          <w:r w:rsidRPr="008A7756">
            <w:rPr>
              <w:b/>
              <w:lang w:val="en-US" w:eastAsia="en-US"/>
            </w:rPr>
            <w:t>Food Safety Management System</w:t>
          </w:r>
        </w:p>
      </w:tc>
      <w:tc>
        <w:tcPr>
          <w:tcW w:w="2410" w:type="dxa"/>
          <w:vAlign w:val="center"/>
          <w:hideMark/>
        </w:tcPr>
        <w:p w14:paraId="025E3F79" w14:textId="678B2305" w:rsidR="008A7756" w:rsidRPr="008A7756" w:rsidRDefault="008A7756" w:rsidP="008A7756">
          <w:pPr>
            <w:keepNext/>
            <w:suppressAutoHyphens/>
            <w:spacing w:before="60" w:after="60" w:line="240" w:lineRule="auto"/>
            <w:jc w:val="left"/>
            <w:outlineLvl w:val="0"/>
            <w:rPr>
              <w:lang w:val="en-US" w:eastAsia="en-US"/>
            </w:rPr>
          </w:pPr>
          <w:r w:rsidRPr="008A7756">
            <w:rPr>
              <w:b/>
              <w:bCs/>
              <w:lang w:val="en-US" w:eastAsia="en-US"/>
            </w:rPr>
            <w:t>Doc No:</w:t>
          </w:r>
          <w:r w:rsidRPr="008A7756">
            <w:rPr>
              <w:lang w:val="en-US" w:eastAsia="en-US"/>
            </w:rPr>
            <w:t xml:space="preserve"> </w:t>
          </w:r>
          <w:r w:rsidR="00430889">
            <w:rPr>
              <w:lang w:val="en-US" w:eastAsia="en-US"/>
            </w:rPr>
            <w:t>FSSC227</w:t>
          </w:r>
        </w:p>
      </w:tc>
      <w:tc>
        <w:tcPr>
          <w:tcW w:w="1559" w:type="dxa"/>
          <w:vAlign w:val="center"/>
        </w:tcPr>
        <w:p w14:paraId="74B5B030" w14:textId="63631AF4" w:rsidR="008A7756" w:rsidRPr="008A7756" w:rsidRDefault="008A7756" w:rsidP="008A7756">
          <w:pPr>
            <w:keepNext/>
            <w:suppressAutoHyphens/>
            <w:spacing w:before="60" w:after="60" w:line="240" w:lineRule="auto"/>
            <w:jc w:val="left"/>
            <w:outlineLvl w:val="0"/>
            <w:rPr>
              <w:lang w:val="en-US" w:eastAsia="en-US"/>
            </w:rPr>
          </w:pPr>
          <w:r w:rsidRPr="008A7756">
            <w:rPr>
              <w:lang w:val="en-US" w:eastAsia="en-US"/>
            </w:rPr>
            <w:t xml:space="preserve">Page </w:t>
          </w:r>
          <w:r w:rsidRPr="008A7756">
            <w:rPr>
              <w:noProof/>
              <w:lang w:val="en-US" w:eastAsia="en-US"/>
            </w:rPr>
            <w:fldChar w:fldCharType="begin"/>
          </w:r>
          <w:r w:rsidRPr="008A7756">
            <w:rPr>
              <w:noProof/>
              <w:lang w:val="en-US" w:eastAsia="en-US"/>
            </w:rPr>
            <w:instrText xml:space="preserve"> PAGE </w:instrText>
          </w:r>
          <w:r w:rsidRPr="008A7756">
            <w:rPr>
              <w:noProof/>
              <w:lang w:val="en-US" w:eastAsia="en-US"/>
            </w:rPr>
            <w:fldChar w:fldCharType="separate"/>
          </w:r>
          <w:r w:rsidRPr="008A7756">
            <w:rPr>
              <w:noProof/>
              <w:lang w:val="en-US" w:eastAsia="en-US"/>
            </w:rPr>
            <w:t>3</w:t>
          </w:r>
          <w:r w:rsidRPr="008A7756">
            <w:rPr>
              <w:noProof/>
              <w:lang w:val="en-US" w:eastAsia="en-US"/>
            </w:rPr>
            <w:fldChar w:fldCharType="end"/>
          </w:r>
          <w:r w:rsidRPr="008A7756">
            <w:rPr>
              <w:lang w:val="en-US" w:eastAsia="en-US"/>
            </w:rPr>
            <w:t xml:space="preserve"> of </w:t>
          </w:r>
          <w:r w:rsidR="00A70B88">
            <w:rPr>
              <w:lang w:val="en-US" w:eastAsia="en-US"/>
            </w:rPr>
            <w:t>4</w:t>
          </w:r>
        </w:p>
      </w:tc>
    </w:tr>
    <w:tr w:rsidR="008A7756" w:rsidRPr="008A7756" w14:paraId="65F86FB4" w14:textId="77777777" w:rsidTr="002E4D98">
      <w:trPr>
        <w:cantSplit/>
        <w:trHeight w:val="397"/>
      </w:trPr>
      <w:tc>
        <w:tcPr>
          <w:tcW w:w="10485" w:type="dxa"/>
          <w:gridSpan w:val="4"/>
          <w:vAlign w:val="center"/>
          <w:hideMark/>
        </w:tcPr>
        <w:p w14:paraId="053BE623" w14:textId="4BFE844E" w:rsidR="008A7756" w:rsidRPr="008A7756" w:rsidRDefault="008A7756" w:rsidP="008A7756">
          <w:pPr>
            <w:keepNext/>
            <w:suppressAutoHyphens/>
            <w:spacing w:before="60" w:after="60" w:line="240" w:lineRule="auto"/>
            <w:jc w:val="left"/>
            <w:outlineLvl w:val="1"/>
            <w:rPr>
              <w:lang w:val="en-US" w:eastAsia="en-US"/>
            </w:rPr>
          </w:pPr>
          <w:r w:rsidRPr="008A7756">
            <w:rPr>
              <w:b/>
              <w:bCs/>
              <w:lang w:val="en-US" w:eastAsia="en-US"/>
            </w:rPr>
            <w:t>Subject:</w:t>
          </w:r>
          <w:r w:rsidRPr="008A7756">
            <w:rPr>
              <w:lang w:val="en-US" w:eastAsia="en-US"/>
            </w:rPr>
            <w:t xml:space="preserve"> </w:t>
          </w:r>
          <w:r w:rsidRPr="008A7756">
            <w:t>Food Safety Policy</w:t>
          </w:r>
        </w:p>
      </w:tc>
    </w:tr>
    <w:tr w:rsidR="008A7756" w:rsidRPr="008A7756" w14:paraId="1CFB1EF4" w14:textId="77777777" w:rsidTr="002E4D98">
      <w:trPr>
        <w:cantSplit/>
        <w:trHeight w:hRule="exact" w:val="624"/>
      </w:trPr>
      <w:tc>
        <w:tcPr>
          <w:tcW w:w="2405" w:type="dxa"/>
          <w:vAlign w:val="center"/>
          <w:hideMark/>
        </w:tcPr>
        <w:p w14:paraId="06E245EE" w14:textId="02D68D36" w:rsidR="008A7756" w:rsidRPr="008A7756" w:rsidRDefault="008A7756" w:rsidP="008A7756">
          <w:pPr>
            <w:keepNext/>
            <w:suppressAutoHyphens/>
            <w:spacing w:before="60" w:after="60" w:line="240" w:lineRule="auto"/>
            <w:jc w:val="left"/>
            <w:outlineLvl w:val="2"/>
            <w:rPr>
              <w:bCs/>
              <w:lang w:val="en-US" w:eastAsia="en-US"/>
            </w:rPr>
          </w:pPr>
          <w:r w:rsidRPr="008A7756">
            <w:rPr>
              <w:b/>
              <w:bCs/>
              <w:lang w:val="en-US" w:eastAsia="en-US"/>
            </w:rPr>
            <w:t xml:space="preserve">Compiled by: </w:t>
          </w:r>
        </w:p>
      </w:tc>
      <w:tc>
        <w:tcPr>
          <w:tcW w:w="4111" w:type="dxa"/>
          <w:vAlign w:val="center"/>
          <w:hideMark/>
        </w:tcPr>
        <w:p w14:paraId="31A16067" w14:textId="5CFB8F24" w:rsidR="008A7756" w:rsidRPr="008A7756" w:rsidRDefault="008A7756" w:rsidP="008A7756">
          <w:pPr>
            <w:keepNext/>
            <w:suppressAutoHyphens/>
            <w:spacing w:before="60" w:after="60" w:line="240" w:lineRule="auto"/>
            <w:jc w:val="left"/>
            <w:outlineLvl w:val="2"/>
            <w:rPr>
              <w:lang w:val="en-US" w:eastAsia="en-US"/>
            </w:rPr>
          </w:pPr>
          <w:r w:rsidRPr="008A7756">
            <w:rPr>
              <w:b/>
              <w:bCs/>
              <w:lang w:val="en-US" w:eastAsia="en-US"/>
            </w:rPr>
            <w:t>Approved by</w:t>
          </w:r>
          <w:r w:rsidRPr="008A7756">
            <w:rPr>
              <w:lang w:val="en-US" w:eastAsia="en-US"/>
            </w:rPr>
            <w:t xml:space="preserve">: </w:t>
          </w:r>
        </w:p>
      </w:tc>
      <w:tc>
        <w:tcPr>
          <w:tcW w:w="2410" w:type="dxa"/>
          <w:vAlign w:val="center"/>
          <w:hideMark/>
        </w:tcPr>
        <w:p w14:paraId="16FC17F4" w14:textId="1E3FCC7F" w:rsidR="008A7756" w:rsidRPr="008A7756" w:rsidRDefault="008A7756" w:rsidP="008A7756">
          <w:pPr>
            <w:keepNext/>
            <w:suppressAutoHyphens/>
            <w:spacing w:before="60" w:after="60" w:line="240" w:lineRule="auto"/>
            <w:jc w:val="left"/>
            <w:outlineLvl w:val="2"/>
            <w:rPr>
              <w:bCs/>
              <w:lang w:val="en-US" w:eastAsia="en-US"/>
            </w:rPr>
          </w:pPr>
          <w:r w:rsidRPr="008A7756">
            <w:rPr>
              <w:b/>
              <w:bCs/>
              <w:lang w:val="en-US" w:eastAsia="en-US"/>
            </w:rPr>
            <w:t>Date:</w:t>
          </w:r>
          <w:r w:rsidRPr="008A7756">
            <w:rPr>
              <w:lang w:val="en-US" w:eastAsia="en-US"/>
            </w:rPr>
            <w:t xml:space="preserve"> </w:t>
          </w:r>
        </w:p>
      </w:tc>
      <w:tc>
        <w:tcPr>
          <w:tcW w:w="1559" w:type="dxa"/>
          <w:vAlign w:val="center"/>
        </w:tcPr>
        <w:p w14:paraId="602F9885" w14:textId="77777777" w:rsidR="008A7756" w:rsidRPr="008A7756" w:rsidRDefault="008A7756" w:rsidP="008A7756">
          <w:pPr>
            <w:keepNext/>
            <w:suppressAutoHyphens/>
            <w:spacing w:before="60" w:after="60" w:line="240" w:lineRule="auto"/>
            <w:jc w:val="left"/>
            <w:outlineLvl w:val="2"/>
            <w:rPr>
              <w:bCs/>
              <w:lang w:val="en-US" w:eastAsia="en-US"/>
            </w:rPr>
          </w:pPr>
          <w:r w:rsidRPr="008A7756">
            <w:rPr>
              <w:b/>
              <w:lang w:val="en-US" w:eastAsia="en-US"/>
            </w:rPr>
            <w:t>Rev no:</w:t>
          </w:r>
          <w:r w:rsidRPr="008A7756">
            <w:rPr>
              <w:bCs/>
              <w:lang w:val="en-US" w:eastAsia="en-US"/>
            </w:rPr>
            <w:t xml:space="preserve"> 00</w:t>
          </w:r>
        </w:p>
      </w:tc>
    </w:tr>
    <w:bookmarkEnd w:id="0"/>
  </w:tbl>
  <w:p w14:paraId="4A0A6719" w14:textId="77777777" w:rsidR="008A7756" w:rsidRDefault="008A7756" w:rsidP="008A7756">
    <w:pPr>
      <w:pStyle w:val="Header"/>
      <w:tabs>
        <w:tab w:val="clear" w:pos="4513"/>
        <w:tab w:val="clear" w:pos="9026"/>
        <w:tab w:val="left" w:pos="1080"/>
      </w:tabs>
      <w:spacing w:after="0" w:line="360" w:lineRule="aut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4C08"/>
    <w:multiLevelType w:val="multilevel"/>
    <w:tmpl w:val="015C4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E57DCC"/>
    <w:multiLevelType w:val="hybridMultilevel"/>
    <w:tmpl w:val="B7BAD4C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E075B43"/>
    <w:multiLevelType w:val="multilevel"/>
    <w:tmpl w:val="0E075B43"/>
    <w:lvl w:ilvl="0">
      <w:start w:val="1"/>
      <w:numFmt w:val="lowerRoman"/>
      <w:pStyle w:val="Level5"/>
      <w:lvlText w:val="%1."/>
      <w:lvlJc w:val="righ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17159B"/>
    <w:multiLevelType w:val="multilevel"/>
    <w:tmpl w:val="1317159B"/>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tabs>
          <w:tab w:val="left" w:pos="851"/>
        </w:tabs>
        <w:ind w:left="851" w:hanging="851"/>
      </w:pPr>
      <w:rPr>
        <w:rFonts w:ascii="Calibri" w:hAnsi="Calibri"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9F15843"/>
    <w:multiLevelType w:val="multilevel"/>
    <w:tmpl w:val="19F15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7D55FD"/>
    <w:multiLevelType w:val="multilevel"/>
    <w:tmpl w:val="1A7D55FD"/>
    <w:lvl w:ilvl="0">
      <w:start w:val="1"/>
      <w:numFmt w:val="decimal"/>
      <w:pStyle w:val="Heading1"/>
      <w:lvlText w:val="%1."/>
      <w:lvlJc w:val="left"/>
      <w:pPr>
        <w:ind w:left="851" w:hanging="851"/>
      </w:pPr>
      <w:rPr>
        <w:rFonts w:ascii="Calibri" w:hAnsi="Calibri" w:hint="default"/>
        <w:b/>
        <w:i w:val="0"/>
        <w:sz w:val="24"/>
      </w:rPr>
    </w:lvl>
    <w:lvl w:ilvl="1">
      <w:start w:val="1"/>
      <w:numFmt w:val="decimal"/>
      <w:lvlText w:val="%1.%2"/>
      <w:lvlJc w:val="left"/>
      <w:pPr>
        <w:ind w:left="851" w:hanging="851"/>
      </w:pPr>
      <w:rPr>
        <w:rFonts w:ascii="Calibri" w:hAnsi="Calibri" w:hint="default"/>
        <w:b/>
        <w:i w:val="0"/>
        <w:caps/>
        <w:sz w:val="24"/>
      </w:rPr>
    </w:lvl>
    <w:lvl w:ilvl="2">
      <w:start w:val="1"/>
      <w:numFmt w:val="decimal"/>
      <w:lvlText w:val="%1.%2.%3"/>
      <w:lvlJc w:val="left"/>
      <w:pPr>
        <w:tabs>
          <w:tab w:val="left" w:pos="851"/>
        </w:tabs>
        <w:ind w:left="851" w:hanging="851"/>
      </w:pPr>
      <w:rPr>
        <w:rFonts w:ascii="Calibri" w:hAnsi="Calibri"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D4E6F89"/>
    <w:multiLevelType w:val="multilevel"/>
    <w:tmpl w:val="1D4E6F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7900A7"/>
    <w:multiLevelType w:val="multilevel"/>
    <w:tmpl w:val="277900A7"/>
    <w:lvl w:ilvl="0">
      <w:start w:val="1"/>
      <w:numFmt w:val="decimal"/>
      <w:lvlText w:val="%1"/>
      <w:lvlJc w:val="left"/>
      <w:pPr>
        <w:ind w:left="432" w:hanging="432"/>
      </w:pPr>
      <w:rPr>
        <w:rFonts w:hint="default"/>
      </w:rPr>
    </w:lvl>
    <w:lvl w:ilvl="1">
      <w:start w:val="1"/>
      <w:numFmt w:val="decimal"/>
      <w:pStyle w:val="Heading2"/>
      <w:lvlText w:val="%1.%2"/>
      <w:lvlJc w:val="left"/>
      <w:pPr>
        <w:tabs>
          <w:tab w:val="left" w:pos="851"/>
        </w:tabs>
        <w:ind w:left="851" w:hanging="851"/>
      </w:pPr>
      <w:rPr>
        <w:rFonts w:ascii="Calibri" w:hAnsi="Calibri"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AE437D8"/>
    <w:multiLevelType w:val="hybridMultilevel"/>
    <w:tmpl w:val="2AB84F22"/>
    <w:lvl w:ilvl="0" w:tplc="1C090001">
      <w:start w:val="1"/>
      <w:numFmt w:val="bullet"/>
      <w:lvlText w:val=""/>
      <w:lvlJc w:val="left"/>
      <w:pPr>
        <w:ind w:left="1332" w:hanging="360"/>
      </w:pPr>
      <w:rPr>
        <w:rFonts w:ascii="Symbol" w:hAnsi="Symbol" w:hint="default"/>
      </w:rPr>
    </w:lvl>
    <w:lvl w:ilvl="1" w:tplc="1C090003" w:tentative="1">
      <w:start w:val="1"/>
      <w:numFmt w:val="bullet"/>
      <w:lvlText w:val="o"/>
      <w:lvlJc w:val="left"/>
      <w:pPr>
        <w:ind w:left="2052" w:hanging="360"/>
      </w:pPr>
      <w:rPr>
        <w:rFonts w:ascii="Courier New" w:hAnsi="Courier New" w:cs="Courier New" w:hint="default"/>
      </w:rPr>
    </w:lvl>
    <w:lvl w:ilvl="2" w:tplc="1C090005" w:tentative="1">
      <w:start w:val="1"/>
      <w:numFmt w:val="bullet"/>
      <w:lvlText w:val=""/>
      <w:lvlJc w:val="left"/>
      <w:pPr>
        <w:ind w:left="2772" w:hanging="360"/>
      </w:pPr>
      <w:rPr>
        <w:rFonts w:ascii="Wingdings" w:hAnsi="Wingdings" w:hint="default"/>
      </w:rPr>
    </w:lvl>
    <w:lvl w:ilvl="3" w:tplc="1C090001" w:tentative="1">
      <w:start w:val="1"/>
      <w:numFmt w:val="bullet"/>
      <w:lvlText w:val=""/>
      <w:lvlJc w:val="left"/>
      <w:pPr>
        <w:ind w:left="3492" w:hanging="360"/>
      </w:pPr>
      <w:rPr>
        <w:rFonts w:ascii="Symbol" w:hAnsi="Symbol" w:hint="default"/>
      </w:rPr>
    </w:lvl>
    <w:lvl w:ilvl="4" w:tplc="1C090003" w:tentative="1">
      <w:start w:val="1"/>
      <w:numFmt w:val="bullet"/>
      <w:lvlText w:val="o"/>
      <w:lvlJc w:val="left"/>
      <w:pPr>
        <w:ind w:left="4212" w:hanging="360"/>
      </w:pPr>
      <w:rPr>
        <w:rFonts w:ascii="Courier New" w:hAnsi="Courier New" w:cs="Courier New" w:hint="default"/>
      </w:rPr>
    </w:lvl>
    <w:lvl w:ilvl="5" w:tplc="1C090005" w:tentative="1">
      <w:start w:val="1"/>
      <w:numFmt w:val="bullet"/>
      <w:lvlText w:val=""/>
      <w:lvlJc w:val="left"/>
      <w:pPr>
        <w:ind w:left="4932" w:hanging="360"/>
      </w:pPr>
      <w:rPr>
        <w:rFonts w:ascii="Wingdings" w:hAnsi="Wingdings" w:hint="default"/>
      </w:rPr>
    </w:lvl>
    <w:lvl w:ilvl="6" w:tplc="1C090001" w:tentative="1">
      <w:start w:val="1"/>
      <w:numFmt w:val="bullet"/>
      <w:lvlText w:val=""/>
      <w:lvlJc w:val="left"/>
      <w:pPr>
        <w:ind w:left="5652" w:hanging="360"/>
      </w:pPr>
      <w:rPr>
        <w:rFonts w:ascii="Symbol" w:hAnsi="Symbol" w:hint="default"/>
      </w:rPr>
    </w:lvl>
    <w:lvl w:ilvl="7" w:tplc="1C090003" w:tentative="1">
      <w:start w:val="1"/>
      <w:numFmt w:val="bullet"/>
      <w:lvlText w:val="o"/>
      <w:lvlJc w:val="left"/>
      <w:pPr>
        <w:ind w:left="6372" w:hanging="360"/>
      </w:pPr>
      <w:rPr>
        <w:rFonts w:ascii="Courier New" w:hAnsi="Courier New" w:cs="Courier New" w:hint="default"/>
      </w:rPr>
    </w:lvl>
    <w:lvl w:ilvl="8" w:tplc="1C090005" w:tentative="1">
      <w:start w:val="1"/>
      <w:numFmt w:val="bullet"/>
      <w:lvlText w:val=""/>
      <w:lvlJc w:val="left"/>
      <w:pPr>
        <w:ind w:left="7092" w:hanging="360"/>
      </w:pPr>
      <w:rPr>
        <w:rFonts w:ascii="Wingdings" w:hAnsi="Wingdings" w:hint="default"/>
      </w:rPr>
    </w:lvl>
  </w:abstractNum>
  <w:abstractNum w:abstractNumId="9" w15:restartNumberingAfterBreak="0">
    <w:nsid w:val="36301594"/>
    <w:multiLevelType w:val="hybridMultilevel"/>
    <w:tmpl w:val="2CD072F0"/>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8120BC"/>
    <w:multiLevelType w:val="multilevel"/>
    <w:tmpl w:val="368120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AC560F"/>
    <w:multiLevelType w:val="multilevel"/>
    <w:tmpl w:val="65AC560F"/>
    <w:lvl w:ilvl="0">
      <w:start w:val="1"/>
      <w:numFmt w:val="lowerRoman"/>
      <w:pStyle w:val="ROMAN"/>
      <w:lvlText w:val="%1"/>
      <w:lvlJc w:val="right"/>
      <w:pPr>
        <w:ind w:left="851" w:hanging="360"/>
      </w:pPr>
      <w:rPr>
        <w:rFonts w:hint="default"/>
      </w:r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12" w15:restartNumberingAfterBreak="0">
    <w:nsid w:val="67EF0B8D"/>
    <w:multiLevelType w:val="multilevel"/>
    <w:tmpl w:val="67EF0B8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DB6793"/>
    <w:multiLevelType w:val="hybridMultilevel"/>
    <w:tmpl w:val="825C6788"/>
    <w:lvl w:ilvl="0" w:tplc="1C090001">
      <w:start w:val="1"/>
      <w:numFmt w:val="bullet"/>
      <w:lvlText w:val=""/>
      <w:lvlJc w:val="left"/>
      <w:pPr>
        <w:ind w:left="1332" w:hanging="360"/>
      </w:pPr>
      <w:rPr>
        <w:rFonts w:ascii="Symbol" w:hAnsi="Symbol" w:hint="default"/>
      </w:rPr>
    </w:lvl>
    <w:lvl w:ilvl="1" w:tplc="1C090003">
      <w:start w:val="1"/>
      <w:numFmt w:val="bullet"/>
      <w:lvlText w:val="o"/>
      <w:lvlJc w:val="left"/>
      <w:pPr>
        <w:ind w:left="2052" w:hanging="360"/>
      </w:pPr>
      <w:rPr>
        <w:rFonts w:ascii="Courier New" w:hAnsi="Courier New" w:cs="Courier New" w:hint="default"/>
      </w:rPr>
    </w:lvl>
    <w:lvl w:ilvl="2" w:tplc="1C090005" w:tentative="1">
      <w:start w:val="1"/>
      <w:numFmt w:val="bullet"/>
      <w:lvlText w:val=""/>
      <w:lvlJc w:val="left"/>
      <w:pPr>
        <w:ind w:left="2772" w:hanging="360"/>
      </w:pPr>
      <w:rPr>
        <w:rFonts w:ascii="Wingdings" w:hAnsi="Wingdings" w:hint="default"/>
      </w:rPr>
    </w:lvl>
    <w:lvl w:ilvl="3" w:tplc="1C090001" w:tentative="1">
      <w:start w:val="1"/>
      <w:numFmt w:val="bullet"/>
      <w:lvlText w:val=""/>
      <w:lvlJc w:val="left"/>
      <w:pPr>
        <w:ind w:left="3492" w:hanging="360"/>
      </w:pPr>
      <w:rPr>
        <w:rFonts w:ascii="Symbol" w:hAnsi="Symbol" w:hint="default"/>
      </w:rPr>
    </w:lvl>
    <w:lvl w:ilvl="4" w:tplc="1C090003" w:tentative="1">
      <w:start w:val="1"/>
      <w:numFmt w:val="bullet"/>
      <w:lvlText w:val="o"/>
      <w:lvlJc w:val="left"/>
      <w:pPr>
        <w:ind w:left="4212" w:hanging="360"/>
      </w:pPr>
      <w:rPr>
        <w:rFonts w:ascii="Courier New" w:hAnsi="Courier New" w:cs="Courier New" w:hint="default"/>
      </w:rPr>
    </w:lvl>
    <w:lvl w:ilvl="5" w:tplc="1C090005" w:tentative="1">
      <w:start w:val="1"/>
      <w:numFmt w:val="bullet"/>
      <w:lvlText w:val=""/>
      <w:lvlJc w:val="left"/>
      <w:pPr>
        <w:ind w:left="4932" w:hanging="360"/>
      </w:pPr>
      <w:rPr>
        <w:rFonts w:ascii="Wingdings" w:hAnsi="Wingdings" w:hint="default"/>
      </w:rPr>
    </w:lvl>
    <w:lvl w:ilvl="6" w:tplc="1C090001" w:tentative="1">
      <w:start w:val="1"/>
      <w:numFmt w:val="bullet"/>
      <w:lvlText w:val=""/>
      <w:lvlJc w:val="left"/>
      <w:pPr>
        <w:ind w:left="5652" w:hanging="360"/>
      </w:pPr>
      <w:rPr>
        <w:rFonts w:ascii="Symbol" w:hAnsi="Symbol" w:hint="default"/>
      </w:rPr>
    </w:lvl>
    <w:lvl w:ilvl="7" w:tplc="1C090003" w:tentative="1">
      <w:start w:val="1"/>
      <w:numFmt w:val="bullet"/>
      <w:lvlText w:val="o"/>
      <w:lvlJc w:val="left"/>
      <w:pPr>
        <w:ind w:left="6372" w:hanging="360"/>
      </w:pPr>
      <w:rPr>
        <w:rFonts w:ascii="Courier New" w:hAnsi="Courier New" w:cs="Courier New" w:hint="default"/>
      </w:rPr>
    </w:lvl>
    <w:lvl w:ilvl="8" w:tplc="1C090005" w:tentative="1">
      <w:start w:val="1"/>
      <w:numFmt w:val="bullet"/>
      <w:lvlText w:val=""/>
      <w:lvlJc w:val="left"/>
      <w:pPr>
        <w:ind w:left="7092" w:hanging="360"/>
      </w:pPr>
      <w:rPr>
        <w:rFonts w:ascii="Wingdings" w:hAnsi="Wingdings" w:hint="default"/>
      </w:rPr>
    </w:lvl>
  </w:abstractNum>
  <w:abstractNum w:abstractNumId="14" w15:restartNumberingAfterBreak="0">
    <w:nsid w:val="71713B1A"/>
    <w:multiLevelType w:val="hybridMultilevel"/>
    <w:tmpl w:val="2A64CC32"/>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47A3D91"/>
    <w:multiLevelType w:val="hybridMultilevel"/>
    <w:tmpl w:val="54AE32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74C445ED"/>
    <w:multiLevelType w:val="multilevel"/>
    <w:tmpl w:val="A4BAFF3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7981313">
    <w:abstractNumId w:val="5"/>
  </w:num>
  <w:num w:numId="2" w16cid:durableId="164058357">
    <w:abstractNumId w:val="7"/>
  </w:num>
  <w:num w:numId="3" w16cid:durableId="2083873080">
    <w:abstractNumId w:val="3"/>
  </w:num>
  <w:num w:numId="4" w16cid:durableId="1206716421">
    <w:abstractNumId w:val="11"/>
  </w:num>
  <w:num w:numId="5" w16cid:durableId="1561552847">
    <w:abstractNumId w:val="2"/>
  </w:num>
  <w:num w:numId="6" w16cid:durableId="1083187941">
    <w:abstractNumId w:val="4"/>
  </w:num>
  <w:num w:numId="7" w16cid:durableId="1451127548">
    <w:abstractNumId w:val="12"/>
  </w:num>
  <w:num w:numId="8" w16cid:durableId="1426684896">
    <w:abstractNumId w:val="10"/>
  </w:num>
  <w:num w:numId="9" w16cid:durableId="671183307">
    <w:abstractNumId w:val="6"/>
  </w:num>
  <w:num w:numId="10" w16cid:durableId="1599020882">
    <w:abstractNumId w:val="0"/>
  </w:num>
  <w:num w:numId="11" w16cid:durableId="1920286414">
    <w:abstractNumId w:val="8"/>
  </w:num>
  <w:num w:numId="12" w16cid:durableId="568149200">
    <w:abstractNumId w:val="13"/>
  </w:num>
  <w:num w:numId="13" w16cid:durableId="1582717034">
    <w:abstractNumId w:val="15"/>
  </w:num>
  <w:num w:numId="14" w16cid:durableId="1782142878">
    <w:abstractNumId w:val="1"/>
  </w:num>
  <w:num w:numId="15" w16cid:durableId="1014503144">
    <w:abstractNumId w:val="9"/>
  </w:num>
  <w:num w:numId="16" w16cid:durableId="396823298">
    <w:abstractNumId w:val="14"/>
  </w:num>
  <w:num w:numId="17" w16cid:durableId="7439120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76E"/>
    <w:rsid w:val="00000EF5"/>
    <w:rsid w:val="00003DEF"/>
    <w:rsid w:val="0003246C"/>
    <w:rsid w:val="00035E64"/>
    <w:rsid w:val="00036645"/>
    <w:rsid w:val="000461BA"/>
    <w:rsid w:val="00055ED4"/>
    <w:rsid w:val="00066E18"/>
    <w:rsid w:val="000727FC"/>
    <w:rsid w:val="00072AEB"/>
    <w:rsid w:val="00074EC8"/>
    <w:rsid w:val="0008047A"/>
    <w:rsid w:val="000D02F0"/>
    <w:rsid w:val="000D53D1"/>
    <w:rsid w:val="000D5FF0"/>
    <w:rsid w:val="000F264F"/>
    <w:rsid w:val="00101D6F"/>
    <w:rsid w:val="00112BD2"/>
    <w:rsid w:val="00121528"/>
    <w:rsid w:val="001318F1"/>
    <w:rsid w:val="00134F57"/>
    <w:rsid w:val="0013756B"/>
    <w:rsid w:val="001541E6"/>
    <w:rsid w:val="001625D5"/>
    <w:rsid w:val="00166288"/>
    <w:rsid w:val="0016795E"/>
    <w:rsid w:val="0017224C"/>
    <w:rsid w:val="00180D14"/>
    <w:rsid w:val="00181BCB"/>
    <w:rsid w:val="001960AB"/>
    <w:rsid w:val="001A5173"/>
    <w:rsid w:val="001B0602"/>
    <w:rsid w:val="001B6136"/>
    <w:rsid w:val="001B7054"/>
    <w:rsid w:val="001C465B"/>
    <w:rsid w:val="001E0F32"/>
    <w:rsid w:val="001E2DFD"/>
    <w:rsid w:val="001F0E83"/>
    <w:rsid w:val="002369DD"/>
    <w:rsid w:val="00244443"/>
    <w:rsid w:val="00250A5D"/>
    <w:rsid w:val="00255242"/>
    <w:rsid w:val="00255F3B"/>
    <w:rsid w:val="0025633D"/>
    <w:rsid w:val="00264EC2"/>
    <w:rsid w:val="00273313"/>
    <w:rsid w:val="00295A1C"/>
    <w:rsid w:val="002963DC"/>
    <w:rsid w:val="002A347B"/>
    <w:rsid w:val="002B5CC6"/>
    <w:rsid w:val="002B70D4"/>
    <w:rsid w:val="002D0D5B"/>
    <w:rsid w:val="002D4F5D"/>
    <w:rsid w:val="002D6D22"/>
    <w:rsid w:val="002E3A68"/>
    <w:rsid w:val="002F5116"/>
    <w:rsid w:val="002F6697"/>
    <w:rsid w:val="00314821"/>
    <w:rsid w:val="00320D4F"/>
    <w:rsid w:val="003279EC"/>
    <w:rsid w:val="0033640A"/>
    <w:rsid w:val="00342C4E"/>
    <w:rsid w:val="00343C4A"/>
    <w:rsid w:val="00360948"/>
    <w:rsid w:val="00381F7F"/>
    <w:rsid w:val="0038512B"/>
    <w:rsid w:val="00397231"/>
    <w:rsid w:val="003B3669"/>
    <w:rsid w:val="003C35F4"/>
    <w:rsid w:val="003E7117"/>
    <w:rsid w:val="003E7205"/>
    <w:rsid w:val="003F0016"/>
    <w:rsid w:val="00430889"/>
    <w:rsid w:val="004374FD"/>
    <w:rsid w:val="00440D88"/>
    <w:rsid w:val="004422F5"/>
    <w:rsid w:val="00445B8E"/>
    <w:rsid w:val="00445C89"/>
    <w:rsid w:val="0045490D"/>
    <w:rsid w:val="00462923"/>
    <w:rsid w:val="004633A7"/>
    <w:rsid w:val="00475E2C"/>
    <w:rsid w:val="0049681B"/>
    <w:rsid w:val="004A3C75"/>
    <w:rsid w:val="004B5175"/>
    <w:rsid w:val="004B6873"/>
    <w:rsid w:val="004D3A6D"/>
    <w:rsid w:val="004E3CC8"/>
    <w:rsid w:val="004F627C"/>
    <w:rsid w:val="00506EC3"/>
    <w:rsid w:val="00510BA5"/>
    <w:rsid w:val="00510EB0"/>
    <w:rsid w:val="00511ED0"/>
    <w:rsid w:val="0051293B"/>
    <w:rsid w:val="0052016A"/>
    <w:rsid w:val="00522E97"/>
    <w:rsid w:val="005274C0"/>
    <w:rsid w:val="00534A34"/>
    <w:rsid w:val="00537187"/>
    <w:rsid w:val="0055308D"/>
    <w:rsid w:val="00560FB8"/>
    <w:rsid w:val="00574A81"/>
    <w:rsid w:val="00574DB9"/>
    <w:rsid w:val="0057766C"/>
    <w:rsid w:val="00584E19"/>
    <w:rsid w:val="00585098"/>
    <w:rsid w:val="00587AE7"/>
    <w:rsid w:val="00593120"/>
    <w:rsid w:val="005A20E3"/>
    <w:rsid w:val="005A6E72"/>
    <w:rsid w:val="005B06DD"/>
    <w:rsid w:val="005B1F00"/>
    <w:rsid w:val="005B6B0D"/>
    <w:rsid w:val="005C2FF7"/>
    <w:rsid w:val="005C41EA"/>
    <w:rsid w:val="005D597E"/>
    <w:rsid w:val="005F6DA3"/>
    <w:rsid w:val="00631E92"/>
    <w:rsid w:val="006408A6"/>
    <w:rsid w:val="00656E16"/>
    <w:rsid w:val="006700C8"/>
    <w:rsid w:val="00674AF5"/>
    <w:rsid w:val="00677D2F"/>
    <w:rsid w:val="006A2771"/>
    <w:rsid w:val="006B53F3"/>
    <w:rsid w:val="006C3109"/>
    <w:rsid w:val="006C4A21"/>
    <w:rsid w:val="006D0E61"/>
    <w:rsid w:val="006D17B1"/>
    <w:rsid w:val="006D5270"/>
    <w:rsid w:val="006E15D1"/>
    <w:rsid w:val="006F0D05"/>
    <w:rsid w:val="00700324"/>
    <w:rsid w:val="0071276E"/>
    <w:rsid w:val="007128CB"/>
    <w:rsid w:val="00731D72"/>
    <w:rsid w:val="00742DD3"/>
    <w:rsid w:val="0075757E"/>
    <w:rsid w:val="00767AC1"/>
    <w:rsid w:val="007710E7"/>
    <w:rsid w:val="007734D2"/>
    <w:rsid w:val="007A0C88"/>
    <w:rsid w:val="007A484C"/>
    <w:rsid w:val="007D5163"/>
    <w:rsid w:val="007D757B"/>
    <w:rsid w:val="007E0352"/>
    <w:rsid w:val="007E0426"/>
    <w:rsid w:val="00806517"/>
    <w:rsid w:val="00832EC9"/>
    <w:rsid w:val="00833A1A"/>
    <w:rsid w:val="00835E50"/>
    <w:rsid w:val="00837EFE"/>
    <w:rsid w:val="00843DCE"/>
    <w:rsid w:val="00863751"/>
    <w:rsid w:val="0086541B"/>
    <w:rsid w:val="008710F8"/>
    <w:rsid w:val="008724D2"/>
    <w:rsid w:val="00874760"/>
    <w:rsid w:val="00876CA1"/>
    <w:rsid w:val="00877715"/>
    <w:rsid w:val="008A128A"/>
    <w:rsid w:val="008A1D90"/>
    <w:rsid w:val="008A2CAA"/>
    <w:rsid w:val="008A7756"/>
    <w:rsid w:val="008C7253"/>
    <w:rsid w:val="008D0E99"/>
    <w:rsid w:val="008D4C08"/>
    <w:rsid w:val="008D66C9"/>
    <w:rsid w:val="008E091F"/>
    <w:rsid w:val="008E12AE"/>
    <w:rsid w:val="008E73F8"/>
    <w:rsid w:val="008F4C73"/>
    <w:rsid w:val="009039FF"/>
    <w:rsid w:val="009130CA"/>
    <w:rsid w:val="00916B14"/>
    <w:rsid w:val="009541A3"/>
    <w:rsid w:val="00955349"/>
    <w:rsid w:val="0097060A"/>
    <w:rsid w:val="00983F5C"/>
    <w:rsid w:val="0098407B"/>
    <w:rsid w:val="009964D6"/>
    <w:rsid w:val="009C07EC"/>
    <w:rsid w:val="009E4F02"/>
    <w:rsid w:val="00A14A9D"/>
    <w:rsid w:val="00A33E9F"/>
    <w:rsid w:val="00A413B2"/>
    <w:rsid w:val="00A414C5"/>
    <w:rsid w:val="00A47D2A"/>
    <w:rsid w:val="00A60AF6"/>
    <w:rsid w:val="00A645DE"/>
    <w:rsid w:val="00A70B88"/>
    <w:rsid w:val="00A7107E"/>
    <w:rsid w:val="00A71171"/>
    <w:rsid w:val="00A90843"/>
    <w:rsid w:val="00A94670"/>
    <w:rsid w:val="00AA15B4"/>
    <w:rsid w:val="00AC4D52"/>
    <w:rsid w:val="00AD754F"/>
    <w:rsid w:val="00AE0084"/>
    <w:rsid w:val="00AE37C2"/>
    <w:rsid w:val="00AF2C2A"/>
    <w:rsid w:val="00B12BB4"/>
    <w:rsid w:val="00B36628"/>
    <w:rsid w:val="00B4096D"/>
    <w:rsid w:val="00B72DD7"/>
    <w:rsid w:val="00B76C10"/>
    <w:rsid w:val="00B82775"/>
    <w:rsid w:val="00B848FA"/>
    <w:rsid w:val="00B9015A"/>
    <w:rsid w:val="00BA6FF1"/>
    <w:rsid w:val="00BC7306"/>
    <w:rsid w:val="00BD40D5"/>
    <w:rsid w:val="00BD74FD"/>
    <w:rsid w:val="00BF345E"/>
    <w:rsid w:val="00C0149E"/>
    <w:rsid w:val="00C04C7E"/>
    <w:rsid w:val="00C0597F"/>
    <w:rsid w:val="00C57164"/>
    <w:rsid w:val="00C7249F"/>
    <w:rsid w:val="00CA2D50"/>
    <w:rsid w:val="00CB3D6B"/>
    <w:rsid w:val="00CC72DD"/>
    <w:rsid w:val="00CC7714"/>
    <w:rsid w:val="00CE1BF7"/>
    <w:rsid w:val="00CE1FC3"/>
    <w:rsid w:val="00D116D2"/>
    <w:rsid w:val="00D20B97"/>
    <w:rsid w:val="00D777A1"/>
    <w:rsid w:val="00DA2BCA"/>
    <w:rsid w:val="00DA720E"/>
    <w:rsid w:val="00DB27F1"/>
    <w:rsid w:val="00DD4156"/>
    <w:rsid w:val="00DD687A"/>
    <w:rsid w:val="00DE1005"/>
    <w:rsid w:val="00DE5B1F"/>
    <w:rsid w:val="00DE5DB3"/>
    <w:rsid w:val="00E017A5"/>
    <w:rsid w:val="00E14898"/>
    <w:rsid w:val="00E22074"/>
    <w:rsid w:val="00E24D4C"/>
    <w:rsid w:val="00E324C2"/>
    <w:rsid w:val="00E41C42"/>
    <w:rsid w:val="00E74672"/>
    <w:rsid w:val="00E97440"/>
    <w:rsid w:val="00E9776C"/>
    <w:rsid w:val="00EA1039"/>
    <w:rsid w:val="00EA3D0E"/>
    <w:rsid w:val="00EA7D16"/>
    <w:rsid w:val="00EB27D1"/>
    <w:rsid w:val="00EB6C7B"/>
    <w:rsid w:val="00EC088E"/>
    <w:rsid w:val="00ED2586"/>
    <w:rsid w:val="00ED56F8"/>
    <w:rsid w:val="00ED58BC"/>
    <w:rsid w:val="00ED7D03"/>
    <w:rsid w:val="00EE6126"/>
    <w:rsid w:val="00EF6A70"/>
    <w:rsid w:val="00F22D81"/>
    <w:rsid w:val="00F31BAC"/>
    <w:rsid w:val="00F32B7C"/>
    <w:rsid w:val="00F366CD"/>
    <w:rsid w:val="00F432A3"/>
    <w:rsid w:val="00F456FC"/>
    <w:rsid w:val="00FA01EF"/>
    <w:rsid w:val="00FA554B"/>
    <w:rsid w:val="00FA6F12"/>
    <w:rsid w:val="00FB2AEA"/>
    <w:rsid w:val="00FC5432"/>
    <w:rsid w:val="00FC6FDA"/>
    <w:rsid w:val="00FF5A6D"/>
    <w:rsid w:val="00FF6673"/>
    <w:rsid w:val="169D0C74"/>
    <w:rsid w:val="2B997432"/>
    <w:rsid w:val="71785F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EFAD0"/>
  <w15:docId w15:val="{612D01A2-EED5-4102-B52F-E89DDFFC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jc w:val="both"/>
    </w:pPr>
    <w:rPr>
      <w:rFonts w:ascii="Arial" w:hAnsi="Arial" w:cs="Arial"/>
      <w:sz w:val="22"/>
      <w:szCs w:val="22"/>
      <w:lang w:val="en-GB" w:eastAsia="en-GB"/>
    </w:rPr>
  </w:style>
  <w:style w:type="paragraph" w:styleId="Heading1">
    <w:name w:val="heading 1"/>
    <w:basedOn w:val="Normal"/>
    <w:next w:val="Normal"/>
    <w:link w:val="Heading1Char"/>
    <w:uiPriority w:val="9"/>
    <w:qFormat/>
    <w:pPr>
      <w:keepNext/>
      <w:keepLines/>
      <w:numPr>
        <w:numId w:val="1"/>
      </w:numPr>
      <w:outlineLvl w:val="0"/>
    </w:pPr>
    <w:rPr>
      <w:rFonts w:eastAsiaTheme="majorEastAsia" w:cstheme="majorBidi"/>
      <w:b/>
      <w:bCs/>
      <w:caps/>
      <w:color w:val="000000" w:themeColor="text1"/>
      <w:sz w:val="24"/>
      <w:szCs w:val="28"/>
      <w:lang w:val="en-AU"/>
    </w:rPr>
  </w:style>
  <w:style w:type="paragraph" w:styleId="Heading2">
    <w:name w:val="heading 2"/>
    <w:basedOn w:val="Normal"/>
    <w:next w:val="Normal"/>
    <w:link w:val="Heading2Char"/>
    <w:unhideWhenUsed/>
    <w:qFormat/>
    <w:pPr>
      <w:keepNext/>
      <w:keepLines/>
      <w:numPr>
        <w:ilvl w:val="1"/>
        <w:numId w:val="2"/>
      </w:numPr>
      <w:outlineLvl w:val="1"/>
    </w:pPr>
    <w:rPr>
      <w:rFonts w:eastAsiaTheme="majorEastAsia" w:cstheme="majorBidi"/>
      <w:b/>
      <w:bCs/>
      <w:szCs w:val="26"/>
      <w:lang w:val="en-AU"/>
    </w:rPr>
  </w:style>
  <w:style w:type="paragraph" w:styleId="Heading3">
    <w:name w:val="heading 3"/>
    <w:basedOn w:val="Normal"/>
    <w:next w:val="Normal"/>
    <w:link w:val="Heading3Char"/>
    <w:unhideWhenUsed/>
    <w:qFormat/>
    <w:pPr>
      <w:keepNext/>
      <w:keepLines/>
      <w:numPr>
        <w:ilvl w:val="2"/>
        <w:numId w:val="3"/>
      </w:numPr>
      <w:outlineLvl w:val="2"/>
    </w:pPr>
    <w:rPr>
      <w:rFonts w:eastAsiaTheme="majorEastAsia" w:cstheme="majorBid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Title">
    <w:name w:val="Title"/>
    <w:basedOn w:val="Normal"/>
    <w:link w:val="TitleChar"/>
    <w:qFormat/>
    <w:pPr>
      <w:pBdr>
        <w:bottom w:val="single" w:sz="4" w:space="1" w:color="auto"/>
      </w:pBdr>
      <w:tabs>
        <w:tab w:val="left" w:pos="-1440"/>
        <w:tab w:val="left" w:pos="-720"/>
        <w:tab w:val="left" w:pos="-180"/>
        <w:tab w:val="left" w:leader="dot" w:pos="7740"/>
      </w:tabs>
      <w:outlineLvl w:val="0"/>
    </w:pPr>
    <w:rPr>
      <w:rFonts w:ascii="Bodoni MT Black" w:hAnsi="Bodoni MT Black"/>
      <w:sz w:val="3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rPr>
      <w:rFonts w:ascii="Bodoni MT Black" w:eastAsia="Times New Roman" w:hAnsi="Bodoni MT Black" w:cs="Arial"/>
      <w:sz w:val="36"/>
      <w:szCs w:val="24"/>
      <w:lang w:val="en-GB"/>
    </w:rPr>
  </w:style>
  <w:style w:type="character" w:customStyle="1" w:styleId="Heading1Char">
    <w:name w:val="Heading 1 Char"/>
    <w:basedOn w:val="DefaultParagraphFont"/>
    <w:link w:val="Heading1"/>
    <w:uiPriority w:val="9"/>
    <w:rPr>
      <w:rFonts w:ascii="Arial" w:eastAsiaTheme="majorEastAsia" w:hAnsi="Arial" w:cstheme="majorBidi"/>
      <w:b/>
      <w:bCs/>
      <w:caps/>
      <w:color w:val="000000" w:themeColor="text1"/>
      <w:sz w:val="24"/>
      <w:szCs w:val="28"/>
      <w:lang w:val="en-AU" w:eastAsia="en-GB"/>
    </w:rPr>
  </w:style>
  <w:style w:type="character" w:customStyle="1" w:styleId="Heading2Char">
    <w:name w:val="Heading 2 Char"/>
    <w:basedOn w:val="DefaultParagraphFont"/>
    <w:link w:val="Heading2"/>
    <w:rPr>
      <w:rFonts w:ascii="Arial" w:eastAsiaTheme="majorEastAsia" w:hAnsi="Arial" w:cstheme="majorBidi"/>
      <w:b/>
      <w:bCs/>
      <w:sz w:val="22"/>
      <w:szCs w:val="26"/>
      <w:lang w:val="en-AU" w:eastAsia="en-GB"/>
    </w:rPr>
  </w:style>
  <w:style w:type="character" w:customStyle="1" w:styleId="Heading3Char">
    <w:name w:val="Heading 3 Char"/>
    <w:basedOn w:val="DefaultParagraphFont"/>
    <w:link w:val="Heading3"/>
    <w:rPr>
      <w:rFonts w:ascii="Arial" w:eastAsiaTheme="majorEastAsia" w:hAnsi="Arial" w:cstheme="majorBidi"/>
      <w:b/>
      <w:bCs/>
      <w:sz w:val="22"/>
      <w:szCs w:val="22"/>
      <w:lang w:val="en-AU" w:eastAsia="en-GB"/>
    </w:rPr>
  </w:style>
  <w:style w:type="paragraph" w:customStyle="1" w:styleId="Heading4a">
    <w:name w:val="Heading 4a"/>
    <w:basedOn w:val="Normal"/>
    <w:link w:val="Heading4aChar"/>
    <w:qFormat/>
    <w:pPr>
      <w:tabs>
        <w:tab w:val="left" w:pos="851"/>
      </w:tabs>
    </w:pPr>
    <w:rPr>
      <w:b/>
      <w:i/>
    </w:rPr>
  </w:style>
  <w:style w:type="character" w:customStyle="1" w:styleId="Heading4aChar">
    <w:name w:val="Heading 4a Char"/>
    <w:basedOn w:val="DefaultParagraphFont"/>
    <w:link w:val="Heading4a"/>
    <w:rPr>
      <w:rFonts w:ascii="Calibri" w:eastAsia="Times New Roman" w:hAnsi="Calibri"/>
      <w:b/>
      <w:i/>
      <w:sz w:val="22"/>
      <w:szCs w:val="24"/>
    </w:rPr>
  </w:style>
  <w:style w:type="character" w:customStyle="1" w:styleId="BalloonTextChar">
    <w:name w:val="Balloon Text Char"/>
    <w:basedOn w:val="DefaultParagraphFont"/>
    <w:link w:val="BalloonText"/>
    <w:uiPriority w:val="99"/>
    <w:semiHidden/>
    <w:rPr>
      <w:rFonts w:ascii="Tahoma" w:hAnsi="Tahoma" w:cs="Tahoma"/>
      <w:sz w:val="16"/>
      <w:szCs w:val="16"/>
      <w:lang w:eastAsia="en-GB"/>
    </w:rPr>
  </w:style>
  <w:style w:type="paragraph" w:styleId="ListParagraph">
    <w:name w:val="List Paragraph"/>
    <w:basedOn w:val="Normal"/>
    <w:link w:val="ListParagraphChar"/>
    <w:uiPriority w:val="34"/>
    <w:qFormat/>
    <w:pPr>
      <w:widowControl w:val="0"/>
      <w:tabs>
        <w:tab w:val="left" w:pos="851"/>
      </w:tabs>
      <w:ind w:left="850" w:hanging="357"/>
      <w:contextualSpacing/>
    </w:pPr>
  </w:style>
  <w:style w:type="character" w:customStyle="1" w:styleId="ListParagraphChar">
    <w:name w:val="List Paragraph Char"/>
    <w:basedOn w:val="DefaultParagraphFont"/>
    <w:link w:val="ListParagraph"/>
    <w:uiPriority w:val="34"/>
    <w:rPr>
      <w:rFonts w:ascii="Calibri" w:hAnsi="Calibri" w:cs="Arial"/>
      <w:sz w:val="22"/>
      <w:szCs w:val="22"/>
      <w:lang w:eastAsia="en-GB"/>
    </w:rPr>
  </w:style>
  <w:style w:type="paragraph" w:customStyle="1" w:styleId="18">
    <w:name w:val="Стиль18"/>
    <w:basedOn w:val="Normal"/>
    <w:link w:val="180"/>
    <w:pPr>
      <w:widowControl w:val="0"/>
    </w:pPr>
    <w:rPr>
      <w:b/>
      <w:u w:val="single"/>
      <w:lang w:val="en-US"/>
    </w:rPr>
  </w:style>
  <w:style w:type="character" w:customStyle="1" w:styleId="180">
    <w:name w:val="Стиль18 Знак"/>
    <w:link w:val="18"/>
    <w:rPr>
      <w:rFonts w:ascii="Calibri" w:hAnsi="Calibri" w:cs="Arial"/>
      <w:b/>
      <w:sz w:val="22"/>
      <w:szCs w:val="22"/>
      <w:u w:val="single"/>
      <w:lang w:val="en-US" w:eastAsia="en-GB"/>
    </w:rPr>
  </w:style>
  <w:style w:type="paragraph" w:customStyle="1" w:styleId="ROMAN">
    <w:name w:val="ROMAN"/>
    <w:basedOn w:val="ListParagraph"/>
    <w:link w:val="ROMANChar"/>
    <w:qFormat/>
    <w:pPr>
      <w:numPr>
        <w:numId w:val="4"/>
      </w:numPr>
    </w:pPr>
  </w:style>
  <w:style w:type="character" w:customStyle="1" w:styleId="ROMANChar">
    <w:name w:val="ROMAN Char"/>
    <w:basedOn w:val="ListParagraphChar"/>
    <w:link w:val="ROMAN"/>
    <w:rPr>
      <w:rFonts w:ascii="Arial" w:hAnsi="Arial" w:cs="Arial"/>
      <w:sz w:val="22"/>
      <w:szCs w:val="22"/>
      <w:lang w:eastAsia="en-GB"/>
    </w:rPr>
  </w:style>
  <w:style w:type="character" w:customStyle="1" w:styleId="HeaderChar">
    <w:name w:val="Header Char"/>
    <w:basedOn w:val="DefaultParagraphFont"/>
    <w:link w:val="Header"/>
    <w:uiPriority w:val="99"/>
    <w:rPr>
      <w:rFonts w:ascii="Calibri" w:hAnsi="Calibri"/>
      <w:lang w:eastAsia="en-GB"/>
    </w:rPr>
  </w:style>
  <w:style w:type="character" w:customStyle="1" w:styleId="FooterChar">
    <w:name w:val="Footer Char"/>
    <w:basedOn w:val="DefaultParagraphFont"/>
    <w:link w:val="Footer"/>
    <w:uiPriority w:val="99"/>
    <w:rPr>
      <w:rFonts w:ascii="Calibri" w:hAnsi="Calibri"/>
      <w:lang w:eastAsia="en-GB"/>
    </w:rPr>
  </w:style>
  <w:style w:type="character" w:styleId="PlaceholderText">
    <w:name w:val="Placeholder Text"/>
    <w:basedOn w:val="DefaultParagraphFont"/>
    <w:uiPriority w:val="99"/>
    <w:semiHidden/>
    <w:rPr>
      <w:color w:val="808080"/>
    </w:rPr>
  </w:style>
  <w:style w:type="paragraph" w:customStyle="1" w:styleId="Level5">
    <w:name w:val="Level 5"/>
    <w:basedOn w:val="Normal"/>
    <w:link w:val="Level5Char"/>
    <w:qFormat/>
    <w:pPr>
      <w:numPr>
        <w:numId w:val="5"/>
      </w:numPr>
      <w:spacing w:before="60" w:afterLines="60"/>
      <w:ind w:left="567" w:hanging="567"/>
    </w:pPr>
    <w:rPr>
      <w:bCs/>
    </w:rPr>
  </w:style>
  <w:style w:type="character" w:customStyle="1" w:styleId="Level5Char">
    <w:name w:val="Level 5 Char"/>
    <w:link w:val="Level5"/>
    <w:rPr>
      <w:rFonts w:ascii="Arial" w:hAnsi="Arial" w:cs="Arial"/>
      <w:bCs/>
      <w:sz w:val="22"/>
      <w:szCs w:val="22"/>
      <w:lang w:eastAsia="en-GB"/>
    </w:rPr>
  </w:style>
  <w:style w:type="paragraph" w:customStyle="1" w:styleId="NormalBold">
    <w:name w:val="Normal Bold"/>
    <w:basedOn w:val="Normal"/>
    <w:link w:val="NormalBoldChar"/>
    <w:qFormat/>
    <w:rPr>
      <w:b/>
    </w:rPr>
  </w:style>
  <w:style w:type="character" w:customStyle="1" w:styleId="NormalBoldChar">
    <w:name w:val="Normal Bold Char"/>
    <w:basedOn w:val="DefaultParagraphFont"/>
    <w:link w:val="NormalBold"/>
    <w:rPr>
      <w:rFonts w:ascii="Arial" w:hAnsi="Arial" w:cs="Arial"/>
      <w:b/>
      <w:sz w:val="22"/>
      <w:szCs w:val="22"/>
      <w:lang w:eastAsia="en-GB"/>
    </w:rPr>
  </w:style>
  <w:style w:type="paragraph" w:customStyle="1" w:styleId="Level1">
    <w:name w:val="Level 1"/>
    <w:basedOn w:val="Normal"/>
    <w:pPr>
      <w:widowControl w:val="0"/>
      <w:autoSpaceDE w:val="0"/>
      <w:autoSpaceDN w:val="0"/>
      <w:adjustRightInd w:val="0"/>
      <w:spacing w:after="0"/>
      <w:ind w:left="720" w:hanging="720"/>
      <w:jc w:val="left"/>
    </w:pPr>
    <w:rPr>
      <w:rFonts w:ascii="Times New Roman" w:hAnsi="Times New Roman" w:cs="Times New Roman"/>
      <w:sz w:val="20"/>
      <w:szCs w:val="24"/>
      <w:lang w:val="en-US" w:eastAsia="en-US"/>
    </w:rPr>
  </w:style>
  <w:style w:type="table" w:styleId="GridTable1Light-Accent3">
    <w:name w:val="Grid Table 1 Light Accent 3"/>
    <w:basedOn w:val="TableNormal"/>
    <w:uiPriority w:val="46"/>
    <w:rsid w:val="008D66C9"/>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Heading">
    <w:name w:val="Heading"/>
    <w:next w:val="Normal"/>
    <w:qFormat/>
    <w:rsid w:val="00E14898"/>
    <w:rPr>
      <w:rFonts w:ascii="Arial" w:eastAsiaTheme="minorEastAsia" w:hAnsi="Arial" w:cs="Arial"/>
      <w:b/>
      <w:sz w:val="24"/>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572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ascconsultants.co.za/fsms-templates/fssc-22000-document-templat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FSSC%20TEMPLATES%20(1)\5.2%20FOOD%20SAFETY%20POLICY\Food%20Safe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6A392DC-8F9F-4F64-B680-DEBDB96236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Food Safety</Template>
  <TotalTime>52</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ASC Consultants</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Amanda Bekker</cp:lastModifiedBy>
  <cp:revision>8</cp:revision>
  <cp:lastPrinted>2020-02-12T06:12:00Z</cp:lastPrinted>
  <dcterms:created xsi:type="dcterms:W3CDTF">2021-11-26T08:00:00Z</dcterms:created>
  <dcterms:modified xsi:type="dcterms:W3CDTF">2024-06-11T15:54:00Z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