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LINE START-UP, FIRST-OFF AND CHANGEOVER WORK INSTRUCTION</w:t>
      </w:r>
    </w:p>
    <w:p>
      <w:pPr>
        <w:spacing w:before="120" w:after="240"/>
        <w:jc w:val="both"/>
        <w:rPr>
          <w:rFonts w:ascii="Arial" w:hAnsi="Arial" w:cs="Arial"/>
          <w:sz w:val="20"/>
          <w:szCs w:val="20"/>
        </w:rPr>
      </w:pPr>
      <w:r>
        <w:rPr>
          <w:rFonts w:ascii="Arial" w:hAnsi="Arial" w:cs="Arial"/>
          <w:sz w:val="20"/>
          <w:szCs w:val="20"/>
        </w:rPr>
        <w:t xml:space="preserve">This work instruction is performed by the </w:t>
      </w:r>
      <w:r>
        <w:rPr>
          <w:rFonts w:ascii="Arial" w:hAnsi="Arial" w:cs="Arial"/>
          <w:b/>
          <w:bCs/>
          <w:sz w:val="20"/>
          <w:szCs w:val="20"/>
        </w:rPr>
        <w:t xml:space="preserve">gravure printer on Line A</w:t>
      </w:r>
      <w:r>
        <w:rPr>
          <w:rFonts w:ascii="Arial" w:hAnsi="Arial" w:cs="Arial"/>
          <w:sz w:val="20"/>
          <w:szCs w:val="20"/>
        </w:rPr>
        <w:t xml:space="preserve"> and by the </w:t>
      </w:r>
      <w:r>
        <w:rPr>
          <w:rFonts w:ascii="Arial" w:hAnsi="Arial" w:cs="Arial"/>
          <w:b/>
          <w:bCs/>
          <w:sz w:val="20"/>
          <w:szCs w:val="20"/>
        </w:rPr>
        <w:t xml:space="preserve">offset printer on Line B</w:t>
      </w:r>
      <w:r>
        <w:rPr>
          <w:rFonts w:ascii="Arial" w:hAnsi="Arial" w:cs="Arial"/>
          <w:sz w:val="20"/>
          <w:szCs w:val="20"/>
        </w:rPr>
        <w:t xml:space="preserve">, with the shift supervisor, at every line start-up and at every changeover between works orders. It tells you exactly what to do, in what order, and what to write down. You are authorised to perform it only if your name appears on the acknowledgement table at the end of this instruction and on CF 7.2.6. It implements ISO 9001:2026 clause 8.5.1 a) to h) and PRO 8.5 sections 6.1 and 6.7.</w:t>
      </w:r>
    </w:p>
    <w:p>
      <w:pPr>
        <w:spacing w:before="120" w:after="240"/>
        <w:jc w:val="both"/>
        <w:rPr>
          <w:rFonts w:ascii="Arial" w:hAnsi="Arial" w:cs="Arial"/>
          <w:sz w:val="20"/>
          <w:szCs w:val="20"/>
        </w:rPr>
      </w:pPr>
      <w:r>
        <w:rPr>
          <w:rFonts w:ascii="Arial" w:hAnsi="Arial" w:cs="Arial"/>
          <w:b/>
          <w:bCs/>
          <w:sz w:val="20"/>
          <w:szCs w:val="20"/>
        </w:rPr>
        <w:t xml:space="preserve">Do not start the run until section 4 is signed. A first-off that is not signed is not a first-off, and everything printed after it is unreleased product.</w:t>
      </w:r>
    </w:p>
    <w:p>
      <w:pPr>
        <w:pStyle w:val="Heading"/>
      </w:pPr>
      <w:r>
        <w:rPr>
          <w:rFonts w:ascii="Arial" w:hAnsi="Arial" w:cs="Arial"/>
          <w:b/>
          <w:bCs/>
          <w:sz w:val="24"/>
          <w:szCs w:val="24"/>
        </w:rPr>
        <w:t xml:space="preserve">1.	BEFORE YOU START - PAPERWORK AND LINE CLEARANCE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734"/>
        <w:gridCol w:w="6606"/>
        <w:gridCol w:w="3145"/>
      </w:tblGrid>
      <w:tr>
        <w:trPr>
          <w:tblHeader/>
          <w:cantSplit/>
        </w:trPr>
        <w:tc>
          <w:tcPr>
            <w:tcW w:w="7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660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Instruction</w:t>
            </w:r>
          </w:p>
        </w:tc>
        <w:tc>
          <w:tcPr>
            <w:tcW w:w="314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1.1</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Collect the works order pack from the planning office. Check it contains: the works order, the product specification at the stated revision, the signed contract proof, the colour standard, the packing specification and a blank CF 8.5.1, CF 8.5.2 and CF 8.5.3. If anything is missing, do not start - call the shift supervisor.</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header completed</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1.2</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Read the works order number, the product code and the specification revision aloud to the shift supervisor and confirm they match the proof. Write both numbers on CF 8.5.2.</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section 1</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1.3</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Carry out the line clearance. Remove from the press, the ink kitchen station, the pallet area and the immediate floor area every item belonging to the previous job: cylinders or plates, dies, ink and varnish containers, adhesive, part reels, part pallets, printed waste, labels, pallet cards and paperwork. Walk the line from unwind to rewind or from feeder to delivery and look, do not assume.</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line clearance section, signed by two people</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1.4</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Have a second person verify the line clearance independently. Both sign. A line clearance signed by one person is not valid.</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line clearance section</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1.5</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Check the environment reading at the line display. Print hall 18 to 26 degrees C. Line A 45 to 65 percent relative humidity; Line B 45 to 60 percent relative humidity. If the reading is outside these limits, call the shift supervisor before proceeding.</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1.6</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Confirm that every instrument you will use today shows a current verification sticker: spectrophotometer, register microscope, DIN 4 cup, thickness gauge, UV radiometer, vernier. If a sticker is out of date, take the instrument out of use and report it.</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7.1.5.2</w:t>
            </w:r>
          </w:p>
        </w:tc>
      </w:tr>
    </w:tbl>
    <w:p>
      <w:pPr>
        <w:spacing w:before="0" w:after="120"/>
      </w:pPr>
    </w:p>
    <w:p>
      <w:pPr>
        <w:pStyle w:val="Heading"/>
      </w:pPr>
      <w:r>
        <w:rPr>
          <w:rFonts w:ascii="Arial" w:hAnsi="Arial" w:cs="Arial"/>
          <w:b/>
          <w:bCs/>
          <w:sz w:val="24"/>
          <w:szCs w:val="24"/>
        </w:rPr>
        <w:t xml:space="preserve">2.	SUBSTRATE, INK, TOOLING AND PARAMETER SET-UP</w:t>
      </w:r>
    </w:p>
    <w:p>
      <w:pPr>
        <w:pStyle w:val="Heading"/>
      </w:pPr>
      <w:r>
        <w:rPr>
          <w:rFonts w:ascii="Arial" w:hAnsi="Arial" w:cs="Arial"/>
          <w:b/>
          <w:bCs/>
          <w:sz w:val="24"/>
          <w:szCs w:val="24"/>
        </w:rPr>
        <w:t xml:space="preserve">2.1	Line A - gravure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839"/>
        <w:gridCol w:w="6501"/>
        <w:gridCol w:w="3145"/>
      </w:tblGrid>
      <w:tr>
        <w:trPr>
          <w:tblHeader/>
          <w:cantSplit/>
        </w:trPr>
        <w:tc>
          <w:tcPr>
            <w:tcW w:w="83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650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Instruction</w:t>
            </w:r>
          </w:p>
        </w:tc>
        <w:tc>
          <w:tcPr>
            <w:tcW w:w="314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2.1.1</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Scan the PET film reel barcode at the unwind. The scanner must confirm the film grade and the film lot against the works order. If it does not confirm, stop and call the shift supervisor. Do not key the lot in manually.</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material section - film lot recorded</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2.1.2</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Measure the film thickness at three points across the web with the calibrated gauge. Nominal 12 micron; accept 11.4 to 12.6 micron. Record all three readings.</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2.1.2a</w:t>
            </w:r>
          </w:p>
        </w:tc>
        <w:tc>
          <w:tcPr>
            <w:tcW w:w="6501" w:type="dxa"/>
            <w:vAlign w:val="center"/>
          </w:tcPr>
          <w:p>
            <w:pPr>
              <w:spacing w:before="30" w:after="30"/>
              <w:jc w:val="left"/>
              <w:rPr>
                <w:rFonts w:ascii="Arial" w:hAnsi="Arial" w:cs="Arial"/>
                <w:sz w:val="20"/>
                <w:szCs w:val="20"/>
              </w:rPr>
            </w:pPr>
            <w:r>
              <w:rPr>
                <w:rFonts w:ascii="Arial" w:hAnsi="Arial" w:cs="Arial"/>
                <w:b/>
                <w:bCs/>
                <w:sz w:val="20"/>
                <w:szCs w:val="20"/>
              </w:rPr>
              <w:t xml:space="preserve">Check the film surface tension at the unwind before the web reaches deck 1.</w:t>
            </w:r>
            <w:r>
              <w:rPr>
                <w:rFonts w:ascii="Arial" w:hAnsi="Arial" w:cs="Arial"/>
                <w:sz w:val="20"/>
                <w:szCs w:val="20"/>
              </w:rPr>
              <w:t xml:space="preserve"> Draw web off the reel, wipe nothing onto it, and test both edges and the centre with the dyne pen set or by contact angle. </w:t>
            </w:r>
            <w:r>
              <w:rPr>
                <w:rFonts w:ascii="Arial" w:hAnsi="Arial" w:cs="Arial"/>
                <w:b/>
                <w:bCs/>
                <w:sz w:val="20"/>
                <w:szCs w:val="20"/>
              </w:rPr>
              <w:t xml:space="preserve">Accept not less than 40 mN per m.</w:t>
            </w:r>
            <w:r>
              <w:rPr>
                <w:rFonts w:ascii="Arial" w:hAnsi="Arial" w:cs="Arial"/>
                <w:sz w:val="20"/>
                <w:szCs w:val="20"/>
              </w:rPr>
              <w:t xml:space="preserve"> Corona treatment decays in storage: a reel that passed at goods-in can fail at the unwind weeks later, and low surface tension on the PET is the recorded cause of the only bond failure in the design file (CF 8.3.4). Below 40 mN per m, stop: do not print, do not re-treat at the machine, and place the reel on hold on CF 8.7.3. Repeat this check at every reel change.</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CF 8.5.2; CF 8.5.3</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2.1.3</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Fit the cylinder set. Read the cylinder number on each cylinder and compare it, one by one, with the cylinder set listed on the works order and on CF 11.2. Have the shift supervisor verify. Both sign.</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tooling section; CF 11.2</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2.1.4</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Draw the inks against the works order. Scan each ink container. Confirm the ink reference appears on CF 11.6 Approved Ink Varnish and Adhesive List for this product. </w:t>
            </w:r>
            <w:r>
              <w:rPr>
                <w:rFonts w:ascii="Arial" w:hAnsi="Arial" w:cs="Arial"/>
                <w:b/>
                <w:bCs/>
                <w:sz w:val="20"/>
                <w:szCs w:val="20"/>
              </w:rPr>
              <w:t xml:space="preserve">If an ink is not on the approved list, do not use it</w:t>
            </w:r>
            <w:r>
              <w:rPr>
                <w:rFonts w:ascii="Arial" w:hAnsi="Arial" w:cs="Arial"/>
                <w:sz w:val="20"/>
                <w:szCs w:val="20"/>
              </w:rPr>
              <w:t xml:space="preserve"> - there is no food contact justification for it and the product cannot be released.</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ink batch identities</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2.1.5</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Set the ink viscosity with the DIN 4 cup and stopwatch. Target 18 seconds, accept 17 to 19 seconds </w:t>
            </w:r>
            <w:r>
              <w:rPr>
                <w:rFonts w:ascii="Arial" w:hAnsi="Arial" w:cs="Arial"/>
                <w:b/>
                <w:bCs/>
                <w:sz w:val="20"/>
                <w:szCs w:val="20"/>
              </w:rPr>
              <w:t xml:space="preserve">at a cup and ink temperature of 25 degrees C</w:t>
            </w:r>
            <w:r>
              <w:rPr>
                <w:rFonts w:ascii="Arial" w:hAnsi="Arial" w:cs="Arial"/>
                <w:sz w:val="20"/>
                <w:szCs w:val="20"/>
              </w:rPr>
              <w:t xml:space="preserve">, on every deck. Record the reading and the temperature for every deck. A viscosity read at another temperature is void (CF 8.1.3 row P1).</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8.5.3 first entry</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2.1.6</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Set the dryer zones to the works order settings: zone 1 58 degrees C, zone 2 63 degrees C, zone 3 68 degrees C, zone 4 73 degrees C, each plus or minus 3 degrees C, </w:t>
            </w:r>
            <w:r>
              <w:rPr>
                <w:rFonts w:ascii="Arial" w:hAnsi="Arial" w:cs="Arial"/>
                <w:b/>
                <w:bCs/>
                <w:sz w:val="20"/>
                <w:szCs w:val="20"/>
              </w:rPr>
              <w:t xml:space="preserve">and set the air volume per deck to the works order value</w:t>
            </w:r>
            <w:r>
              <w:rPr>
                <w:rFonts w:ascii="Arial" w:hAnsi="Arial" w:cs="Arial"/>
                <w:sz w:val="20"/>
                <w:szCs w:val="20"/>
              </w:rPr>
              <w:t xml:space="preserve">. Air volume, air velocity and dew point govern drying more than air temperature does, and the zone set points must be high enough to reach the printed-web residual solvent limit (printed web before lamination: total retained solvent not more than 10 mg/m2, no single solvent more than 3 mg/m2) at the running speed. Confirm the extraction and the regenerative thermal oxidiser are running. Set web speed to the works order value, not more than 200 m/min.</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parameter section</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2.1.7</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Where this works order continues to lamination on the same shift, confirm the adhesive base and hardener lots against the works order and set the mix ratio to the ratio at CF 8.1.3 row A1 (100 parts base to 7.5 parts hardener by weight, tolerance plus or minus 0.3 parts). </w:t>
            </w:r>
            <w:r>
              <w:rPr>
                <w:rFonts w:ascii="Arial" w:hAnsi="Arial" w:cs="Arial"/>
                <w:b/>
                <w:bCs/>
                <w:sz w:val="20"/>
                <w:szCs w:val="20"/>
              </w:rPr>
              <w:t xml:space="preserve">Have a second person verify the ratio setting and the weighing.</w:t>
            </w:r>
            <w:r>
              <w:rPr>
                <w:rFonts w:ascii="Arial" w:hAnsi="Arial" w:cs="Arial"/>
                <w:sz w:val="20"/>
                <w:szCs w:val="20"/>
              </w:rPr>
              <w:t xml:space="preserve"> Record the mix identity, both lot numbers, the mix time and the pot life expiry (mix time plus 6 hours).</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12.1; CF 8.5.1</w:t>
            </w:r>
          </w:p>
        </w:tc>
      </w:tr>
    </w:tbl>
    <w:p>
      <w:pPr>
        <w:spacing w:before="0" w:after="120"/>
      </w:pPr>
    </w:p>
    <w:p>
      <w:pPr>
        <w:pStyle w:val="Heading"/>
      </w:pPr>
      <w:r>
        <w:rPr>
          <w:rFonts w:ascii="Arial" w:hAnsi="Arial" w:cs="Arial"/>
          <w:b/>
          <w:bCs/>
          <w:sz w:val="24"/>
          <w:szCs w:val="24"/>
        </w:rPr>
        <w:t xml:space="preserve">2.2	Line B - UV offset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839"/>
        <w:gridCol w:w="6501"/>
        <w:gridCol w:w="3145"/>
      </w:tblGrid>
      <w:tr>
        <w:trPr>
          <w:tblHeader/>
          <w:cantSplit/>
        </w:trPr>
        <w:tc>
          <w:tcPr>
            <w:tcW w:w="83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650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Instruction</w:t>
            </w:r>
          </w:p>
        </w:tc>
        <w:tc>
          <w:tcPr>
            <w:tcW w:w="314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2.2.1</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Scan the board pallet barcode at the feeder. The scanner must confirm the board grade and lot against the works order. Confirm on the pallet card that the board has been conditioned in the press hall for not less than 24 hours.</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material section</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2.2.2</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Measure board moisture with the calibrated meter at three points on the pallet. Accept 6.5 to 8.5 percent. If the reading is outside this range, do not print - the board will not die-cut, fold or glue to specification. Report to the shift supervisor.</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2.2.3</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Fit the plate set. Read the plate number on each plate and compare it with the plate set listed on the works order and on CF 11.2. Have the shift supervisor verify. Both sign.</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tooling section; CF 11.2</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2.2.4</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Draw the inks and the UV varnish against the works order. Scan each container and confirm the reference appears on CF 11.6 for this product. </w:t>
            </w:r>
            <w:r>
              <w:rPr>
                <w:rFonts w:ascii="Arial" w:hAnsi="Arial" w:cs="Arial"/>
                <w:b/>
                <w:bCs/>
                <w:sz w:val="20"/>
                <w:szCs w:val="20"/>
              </w:rPr>
              <w:t xml:space="preserve">Low-migration UV ink and varnish only. If it is not on the approved list, do not use it.</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ink and varnish lots</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2.2.5</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Check the UV lamp elapsed hours on the press display. Each lamp must read not more than the life at CF 8.1.3 row B2 (lamp replaced at not more than 1000 operating hours). If any lamp exceeds it, stop and call Engineering - a lamp beyond its validated life will not deliver the required cure.</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2.2.6</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Measure the UV dose with the radiometer through the cure station at the set press speed. </w:t>
            </w:r>
            <w:r>
              <w:rPr>
                <w:rFonts w:ascii="Arial" w:hAnsi="Arial" w:cs="Arial"/>
                <w:b/>
                <w:bCs/>
                <w:sz w:val="20"/>
                <w:szCs w:val="20"/>
              </w:rPr>
              <w:t xml:space="preserve">not less than 120 mJ/cm2 UVA per lamp station at running speed, with peak irradiance not less than 0.60 W/cm2 UVA</w:t>
            </w:r>
            <w:r>
              <w:rPr>
                <w:rFonts w:ascii="Arial" w:hAnsi="Arial" w:cs="Arial"/>
                <w:sz w:val="20"/>
                <w:szCs w:val="20"/>
              </w:rPr>
              <w:t xml:space="preserve"> Record the actual figures, not a tick, and record the peak irradiance as well as the dose: they are separate acceptance criteria and the same dose delivered at a low irradiance will not cure a pigmented film. Where the press will not accept an interdeck puck, use the fixed in-line radiometer or the lamp irradiance monitor for the interdeck stations and the belt radiometer for the end-of-press station, and state which was used for each station. If either figure is below the value at CF 8.1.3 row B1, do not run.</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11.5</w:t>
            </w:r>
          </w:p>
        </w:tc>
      </w:tr>
      <w:tr>
        <w:tc>
          <w:tcPr>
            <w:tcW w:w="839" w:type="dxa"/>
            <w:vAlign w:val="center"/>
          </w:tcPr>
          <w:p>
            <w:pPr>
              <w:spacing w:before="30" w:after="30"/>
              <w:jc w:val="left"/>
              <w:rPr>
                <w:rFonts w:ascii="Arial" w:hAnsi="Arial" w:cs="Arial"/>
                <w:sz w:val="20"/>
                <w:szCs w:val="20"/>
              </w:rPr>
            </w:pPr>
            <w:r>
              <w:rPr>
                <w:rFonts w:ascii="Arial" w:hAnsi="Arial" w:cs="Arial"/>
                <w:sz w:val="20"/>
                <w:szCs w:val="20"/>
              </w:rPr>
              <w:t xml:space="preserve">2.2.7</w:t>
            </w:r>
          </w:p>
        </w:tc>
        <w:tc>
          <w:tcPr>
            <w:tcW w:w="6501" w:type="dxa"/>
            <w:vAlign w:val="center"/>
          </w:tcPr>
          <w:p>
            <w:pPr>
              <w:spacing w:before="30" w:after="30"/>
              <w:jc w:val="left"/>
              <w:rPr>
                <w:rFonts w:ascii="Arial" w:hAnsi="Arial" w:cs="Arial"/>
                <w:sz w:val="20"/>
                <w:szCs w:val="20"/>
              </w:rPr>
            </w:pPr>
            <w:r>
              <w:rPr>
                <w:rFonts w:ascii="Arial" w:hAnsi="Arial" w:cs="Arial"/>
                <w:sz w:val="20"/>
                <w:szCs w:val="20"/>
              </w:rPr>
              <w:t xml:space="preserve">Set the press speed to the works order value, not more than 8000 sheets per hour, and set the varnish film weight to 3.5 to 4.5 g/m2 wet. Confirm the lamp cooling and the ozone extraction are running. </w:t>
            </w:r>
            <w:r>
              <w:rPr>
                <w:rFonts w:ascii="Arial" w:hAnsi="Arial" w:cs="Arial"/>
                <w:b/>
                <w:bCs/>
                <w:sz w:val="20"/>
                <w:szCs w:val="20"/>
              </w:rPr>
              <w:t xml:space="preserve">Varnish film weight is not a setting.</w:t>
            </w:r>
            <w:r>
              <w:rPr>
                <w:rFonts w:ascii="Arial" w:hAnsi="Arial" w:cs="Arial"/>
                <w:sz w:val="20"/>
                <w:szCs w:val="20"/>
              </w:rPr>
              <w:t xml:space="preserve"> Set the anilox and chamber to the values on the job set-up sheet, then have the laboratory measure the applied varnish coat weight by differential weighing of a coated and an uncoated sheet at first-off and once per shift. A 100 percent solids UV varnish has the same wet and dry weight.</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parameter section; CF 11.5</w:t>
            </w:r>
          </w:p>
        </w:tc>
      </w:tr>
    </w:tbl>
    <w:p>
      <w:pPr>
        <w:spacing w:before="0" w:after="120"/>
      </w:pPr>
    </w:p>
    <w:p>
      <w:pPr>
        <w:pStyle w:val="Heading"/>
      </w:pPr>
      <w:r>
        <w:rPr>
          <w:rFonts w:ascii="Arial" w:hAnsi="Arial" w:cs="Arial"/>
          <w:b/>
          <w:bCs/>
          <w:sz w:val="24"/>
          <w:szCs w:val="24"/>
        </w:rPr>
        <w:t xml:space="preserve">3.	FIRST-OFF - WHAT TO CHECK AND AGAINST WHAT</w:t>
      </w:r>
    </w:p>
    <w:p>
      <w:pPr>
        <w:spacing w:before="120" w:after="240"/>
        <w:jc w:val="both"/>
        <w:rPr>
          <w:rFonts w:ascii="Arial" w:hAnsi="Arial" w:cs="Arial"/>
          <w:sz w:val="20"/>
          <w:szCs w:val="20"/>
        </w:rPr>
      </w:pPr>
      <w:r>
        <w:rPr>
          <w:rFonts w:ascii="Arial" w:hAnsi="Arial" w:cs="Arial"/>
          <w:sz w:val="20"/>
          <w:szCs w:val="20"/>
        </w:rPr>
        <w:t xml:space="preserve">Take the first saleable output. On Line A that is a full web width sample across all colours; on Line B that is three consecutive sheets from the delivery. Take the sample to the first-off station under the standard D50 viewing booth. Carry out every check below in order. Write the actual measured value in every box; </w:t>
      </w:r>
      <w:r>
        <w:rPr>
          <w:rFonts w:ascii="Arial" w:hAnsi="Arial" w:cs="Arial"/>
          <w:b/>
          <w:bCs/>
          <w:sz w:val="20"/>
          <w:szCs w:val="20"/>
        </w:rPr>
        <w:t xml:space="preserve">a tick is not a result</w:t>
      </w:r>
      <w:r>
        <w:rPr>
          <w:rFonts w:ascii="Arial" w:hAnsi="Arial" w:cs="Arial"/>
          <w:sz w:val="20"/>
          <w:szCs w:val="20"/>
        </w:rPr>
        <w:t xml:space="preserve">.</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734"/>
        <w:gridCol w:w="4194"/>
        <w:gridCol w:w="3460"/>
        <w:gridCol w:w="2097"/>
      </w:tblGrid>
      <w:tr>
        <w:trPr>
          <w:tblHeader/>
          <w:cantSplit/>
        </w:trPr>
        <w:tc>
          <w:tcPr>
            <w:tcW w:w="7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Instruction</w:t>
            </w:r>
          </w:p>
        </w:tc>
        <w:tc>
          <w:tcPr>
            <w:tcW w:w="3460"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Acceptance criterion</w:t>
            </w:r>
          </w:p>
        </w:tc>
        <w:tc>
          <w:tcPr>
            <w:tcW w:w="209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3.1</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Compare the sample side by side with the signed contract proof under the D50 booth. Check every element of the design is present and in the right position.</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Visually identical to the proof; no missing, extra or displaced element</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3.2</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Check the artwork version code printed in the trim or on the carton glue flap against the version on the works order and on the signed proof.</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Exact match. Any mismatch stops the job</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 CF 11.1</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3.3</w:t>
            </w:r>
          </w:p>
        </w:tc>
        <w:tc>
          <w:tcPr>
            <w:tcW w:w="4194" w:type="dxa"/>
            <w:vAlign w:val="center"/>
          </w:tcPr>
          <w:p>
            <w:pPr>
              <w:spacing w:before="30" w:after="30"/>
              <w:jc w:val="left"/>
              <w:rPr>
                <w:rFonts w:ascii="Arial" w:hAnsi="Arial" w:cs="Arial"/>
                <w:sz w:val="20"/>
                <w:szCs w:val="20"/>
              </w:rPr>
            </w:pPr>
            <w:r>
              <w:rPr>
                <w:rFonts w:ascii="Arial" w:hAnsi="Arial" w:cs="Arial"/>
                <w:b/>
                <w:bCs/>
                <w:sz w:val="20"/>
                <w:szCs w:val="20"/>
              </w:rPr>
              <w:t xml:space="preserve">Verify that the printed sheet matches the approved proof and the released artwork version.</w:t>
            </w:r>
            <w:r>
              <w:rPr>
                <w:rFonts w:ascii="Arial" w:hAnsi="Arial" w:cs="Arial"/>
                <w:sz w:val="20"/>
                <w:szCs w:val="20"/>
              </w:rPr>
              <w:t xml:space="preserve"> Lay the sample beside the signed contract proof and compare the legal text, the ingredient panel, the barcode number, the country of origin, the net quantity and the customer codes, character for character. This is a </w:t>
            </w:r>
            <w:r>
              <w:rPr>
                <w:rFonts w:ascii="Arial" w:hAnsi="Arial" w:cs="Arial"/>
                <w:b/>
                <w:bCs/>
                <w:sz w:val="20"/>
                <w:szCs w:val="20"/>
              </w:rPr>
              <w:t xml:space="preserve">comparison against an already-approved proof</w:t>
            </w:r>
            <w:r>
              <w:rPr>
                <w:rFonts w:ascii="Arial" w:hAnsi="Arial" w:cs="Arial"/>
                <w:sz w:val="20"/>
                <w:szCs w:val="20"/>
              </w:rPr>
              <w:t xml:space="preserve">. It is not the artwork text check. The independent two-person artwork text check required by PRO 11 section 6.2 is done at pre-press, where each checker works alone from the customer-supplied copy deck and the two results are compared afterwards; it is recorded on CF 11.3 before the job reaches the press. </w:t>
            </w:r>
            <w:r>
              <w:rPr>
                <w:rFonts w:ascii="Arial" w:hAnsi="Arial" w:cs="Arial"/>
                <w:b/>
                <w:bCs/>
                <w:sz w:val="20"/>
                <w:szCs w:val="20"/>
              </w:rPr>
              <w:t xml:space="preserve">Do not perform a read-back at the press and call it a two-person check: two people looking at one sheet together is one check, not two, and PRO 11 does not accept it.</w:t>
            </w:r>
            <w:r>
              <w:rPr>
                <w:rFonts w:ascii="Arial" w:hAnsi="Arial" w:cs="Arial"/>
                <w:sz w:val="20"/>
                <w:szCs w:val="20"/>
              </w:rPr>
              <w:t xml:space="preserve"> If CF 11.3 is not complete and signed, stop the job.</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Sheet matches the signed proof exactly; CF 11.3 complete and signed before the run</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3.4</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Scan the barcode with the verifier.</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Grade C or better and the number matches the proof</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11.3</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3.5</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Measure colour with the spectrophotometer (D50, 2 degree observer, M1) at the defined measurement patches for every printed colour. Record the delta E value for each colour.</w:t>
            </w:r>
          </w:p>
        </w:tc>
        <w:tc>
          <w:tcPr>
            <w:tcW w:w="3460" w:type="dxa"/>
            <w:vAlign w:val="center"/>
          </w:tcPr>
          <w:p>
            <w:pPr>
              <w:spacing w:before="30" w:after="30"/>
              <w:jc w:val="left"/>
              <w:rPr>
                <w:rFonts w:ascii="Arial" w:hAnsi="Arial" w:cs="Arial"/>
                <w:sz w:val="20"/>
                <w:szCs w:val="20"/>
              </w:rPr>
            </w:pPr>
            <w:r>
              <w:rPr>
                <w:rFonts w:ascii="Arial" w:hAnsi="Arial" w:cs="Arial"/>
                <w:b/>
                <w:bCs/>
                <w:sz w:val="20"/>
                <w:szCs w:val="20"/>
              </w:rPr>
              <w:t xml:space="preserve">CIEDE2000 (dE00) against the approved standard: solid brand colours not more than 1.5; other spot and process colours not more than 2.0; overprints and tints not more than 2.5; metallics not more than 3.0. A tighter customer tolerance on CF 16.1 always governs.</w:t>
            </w:r>
            <w:r>
              <w:rPr>
                <w:rFonts w:ascii="Arial" w:hAnsi="Arial" w:cs="Arial"/>
                <w:sz w:val="20"/>
                <w:szCs w:val="20"/>
              </w:rPr>
              <w:t xml:space="preserve"> Check CF 16.1 for a tighter customer limit before you measure</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 CF 11.4</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3.6</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Measure register with the register microscope at the register marks, across the web or sheet.</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Line A: gravure register: within plus or minus 0.10 mm, with no single reading more than 0.15 mm.</w:t>
            </w:r>
          </w:p>
          <w:p>
            <w:pPr>
              <w:spacing w:before="30" w:after="30"/>
              <w:jc w:val="left"/>
              <w:rPr>
                <w:rFonts w:ascii="Arial" w:hAnsi="Arial" w:cs="Arial"/>
                <w:sz w:val="20"/>
                <w:szCs w:val="20"/>
              </w:rPr>
            </w:pPr>
            <w:r>
              <w:rPr>
                <w:rFonts w:ascii="Arial" w:hAnsi="Arial" w:cs="Arial"/>
                <w:sz w:val="20"/>
                <w:szCs w:val="20"/>
              </w:rPr>
              <w:t xml:space="preserve">Line B: offset register: within plus or minus 0.05 mm</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 CF 11.4</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3.7</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Confirm the substrate identity on the sample against the works order: film grade and lot on Line A, board grade and lot on Line B.</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Exact match to the works order</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3.8</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Confirm the ink and varnish identities used against CF 11.6 and the works order.</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Every ink and varnish on the approved list for this product</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3.9</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Line A only: record the actual dryer zone temperatures, the web speed and the ink viscosity on every deck at the moment the first-off was taken.</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Zones within plus or minus 3 degrees C of the set values; viscosity: DIN 4 flow cup at 25 degrees C: target 18 seconds, accept 17 to 19 seconds. The reference temperature is part of the specification; a viscosity read at another temperature is void.</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 CF 8.5.3</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3.10</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Line B only: record the actual UV dose, the lamp hours and the press speed at the moment the first-off was taken. Perform the MEK double rub test on the varnished area.</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not less than 120 mJ/cm2 UVA per lamp station at running speed, with peak irradiance not less than 0.60 W/cm2 UVA; lamp replaced at not more than 1000 operating hours; not less than 30 MEK double rubs with no ink or varnish transfer to the pad (method in WI 11.1 section 6, not WI 13.1)</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 CF 11.5</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3.11</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Line B only: check the reverse (food contact) face of the sheet below for set-off.</w:t>
            </w:r>
          </w:p>
        </w:tc>
        <w:tc>
          <w:tcPr>
            <w:tcW w:w="3460" w:type="dxa"/>
            <w:vAlign w:val="center"/>
          </w:tcPr>
          <w:p>
            <w:pPr>
              <w:spacing w:before="30" w:after="30"/>
              <w:jc w:val="left"/>
              <w:rPr>
                <w:rFonts w:ascii="Arial" w:hAnsi="Arial" w:cs="Arial"/>
                <w:sz w:val="20"/>
                <w:szCs w:val="20"/>
              </w:rPr>
            </w:pPr>
            <w:r>
              <w:rPr>
                <w:rFonts w:ascii="Arial" w:hAnsi="Arial" w:cs="Arial"/>
                <w:b/>
                <w:bCs/>
                <w:sz w:val="20"/>
                <w:szCs w:val="20"/>
              </w:rPr>
              <w:t xml:space="preserve">No set-off. Any visible ink or varnish transfer to the food contact face stops the job immediately</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12.3</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3.12</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Check the print for streaking, doctor blade lines, hazing, pinholing, misting and foreign body inclusion over the full width.</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None present at normal reading distance under the D50 booth</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3.13</w:t>
            </w:r>
          </w:p>
        </w:tc>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Line A only: measure the printed web width and the repeat length.</w:t>
            </w:r>
          </w:p>
        </w:tc>
        <w:tc>
          <w:tcPr>
            <w:tcW w:w="3460" w:type="dxa"/>
            <w:vAlign w:val="center"/>
          </w:tcPr>
          <w:p>
            <w:pPr>
              <w:spacing w:before="30" w:after="30"/>
              <w:jc w:val="left"/>
              <w:rPr>
                <w:rFonts w:ascii="Arial" w:hAnsi="Arial" w:cs="Arial"/>
                <w:sz w:val="20"/>
                <w:szCs w:val="20"/>
              </w:rPr>
            </w:pPr>
            <w:r>
              <w:rPr>
                <w:rFonts w:ascii="Arial" w:hAnsi="Arial" w:cs="Arial"/>
                <w:sz w:val="20"/>
                <w:szCs w:val="20"/>
              </w:rPr>
              <w:t xml:space="preserve">Within the specification tolerance stated on the works order</w:t>
            </w:r>
          </w:p>
        </w:tc>
        <w:tc>
          <w:tcPr>
            <w:tcW w:w="2097"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bl>
    <w:p>
      <w:pPr>
        <w:spacing w:before="0" w:after="120"/>
      </w:pPr>
    </w:p>
    <w:p>
      <w:pPr>
        <w:pStyle w:val="Heading"/>
      </w:pPr>
      <w:r>
        <w:rPr>
          <w:rFonts w:ascii="Arial" w:hAnsi="Arial" w:cs="Arial"/>
          <w:b/>
          <w:bCs/>
          <w:sz w:val="24"/>
          <w:szCs w:val="24"/>
        </w:rPr>
        <w:t xml:space="preserve">4.	FIRST-OFF APPROVAL - THE DECISION</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734"/>
        <w:gridCol w:w="6606"/>
        <w:gridCol w:w="3145"/>
      </w:tblGrid>
      <w:tr>
        <w:trPr>
          <w:tblHeader/>
          <w:cantSplit/>
        </w:trPr>
        <w:tc>
          <w:tcPr>
            <w:tcW w:w="7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660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Instruction</w:t>
            </w:r>
          </w:p>
        </w:tc>
        <w:tc>
          <w:tcPr>
            <w:tcW w:w="314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4.1</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Enter every measured value on CF 8.5.2. Do not leave a box blank. If a check does not apply to this line, write N/A and say why.</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4.2</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If every result is within limit, present the sample, the proof and the completed CF 8.5.2 to an authorised first-off signatory. The signatory re-checks the artwork version, the text check and the colour figures before signing.</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signature block</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4.3</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The authorised signatory signs by name, with the date and the time. </w:t>
            </w:r>
            <w:r>
              <w:rPr>
                <w:rFonts w:ascii="Arial" w:hAnsi="Arial" w:cs="Arial"/>
                <w:b/>
                <w:bCs/>
                <w:sz w:val="20"/>
                <w:szCs w:val="20"/>
              </w:rPr>
              <w:t xml:space="preserve">Only a person on the authorised first-off signatory list may sign. You may not sign your own first-off unless you are on that list for this machine.</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CF 7.2.6</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4.4</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Staple or scan the approved first-off sample to CF 8.5.2 and retain it with the works order pack. Place the signed proof back in the pack.</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4.5</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Only now, start the production run. Write the run start time on CF 8.5.3 and begin the 30 minute check cycle under WI 8.5.2.</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8.5.3</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4.6</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If any result is outside limit: stop, correct the cause, take a new first-off and repeat section 3 in full. Do not adjust and continue running. If you cannot bring the result inside the limit after two attempts, call the Print Manager. Record every attempt, including the failed ones.</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 CF 8.7.1 if material is affected</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4.7</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Quarantine every metre or sheet produced during set-up and during any failed first-off attempt. Apply a red HOLD label. Do not let set-up waste reach a saleable pallet.</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8.7.3</w:t>
            </w:r>
          </w:p>
        </w:tc>
      </w:tr>
    </w:tbl>
    <w:p>
      <w:pPr>
        <w:spacing w:before="0" w:after="120"/>
      </w:pPr>
    </w:p>
    <w:p>
      <w:pPr>
        <w:pStyle w:val="Heading"/>
      </w:pPr>
      <w:r>
        <w:rPr>
          <w:rFonts w:ascii="Arial" w:hAnsi="Arial" w:cs="Arial"/>
          <w:b/>
          <w:bCs/>
          <w:sz w:val="24"/>
          <w:szCs w:val="24"/>
        </w:rPr>
        <w:t xml:space="preserve">5.	CHANGEOVER TO THE NEXT WORKS ORDER</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734"/>
        <w:gridCol w:w="6606"/>
        <w:gridCol w:w="3145"/>
      </w:tblGrid>
      <w:tr>
        <w:trPr>
          <w:tblHeader/>
          <w:cantSplit/>
        </w:trPr>
        <w:tc>
          <w:tcPr>
            <w:tcW w:w="7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Step</w:t>
            </w:r>
          </w:p>
        </w:tc>
        <w:tc>
          <w:tcPr>
            <w:tcW w:w="660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Instruction</w:t>
            </w:r>
          </w:p>
        </w:tc>
        <w:tc>
          <w:tcPr>
            <w:tcW w:w="314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5.1</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Stop the press. Mark the last saleable output of the finished job and record the finishing time and the quantity produced.</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CF 8.5.3 final entry</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5.2</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Perform the closing checks on the finished job: final colour and register measurement, final dimensional check, and the end-of-run sample for the laboratory.</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8.5.3; CF 13.3</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5.3</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Remove and return the cylinders, plates or die to the tooling store against CF 19.2. Record the metres printed or sheets run against the tool so that its usage life is tracked.</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19.2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5.4</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Remove all ink, varnish and adhesive from the line. Return part containers to the ink kitchen with the batch identity intact. Do not decant one job's ink into another job's container.</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5.5</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Remove all part reels, part pallets, printed waste, labels and pallet cards. Label every part reel and part pallet with its original identity and the remaining quantity before it leaves the line.</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 CF 17.1</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5.6</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Remove the previous works order paperwork from the line and hand the complete pack to the shift supervisor. Do not leave a previous job's proof at the press.</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5.7</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Sweep and clean the line and the immediate floor area. Check under the unwind, the rewind, the delivery and the pallet stations for stray sheets, reels and labels.</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r>
        <w:tc>
          <w:tcPr>
            <w:tcW w:w="734" w:type="dxa"/>
            <w:vAlign w:val="center"/>
          </w:tcPr>
          <w:p>
            <w:pPr>
              <w:spacing w:before="30" w:after="30"/>
              <w:jc w:val="left"/>
              <w:rPr>
                <w:rFonts w:ascii="Arial" w:hAnsi="Arial" w:cs="Arial"/>
                <w:sz w:val="20"/>
                <w:szCs w:val="20"/>
              </w:rPr>
            </w:pPr>
            <w:r>
              <w:rPr>
                <w:rFonts w:ascii="Arial" w:hAnsi="Arial" w:cs="Arial"/>
                <w:sz w:val="20"/>
                <w:szCs w:val="20"/>
              </w:rPr>
              <w:t xml:space="preserve">5.8</w:t>
            </w:r>
          </w:p>
        </w:tc>
        <w:tc>
          <w:tcPr>
            <w:tcW w:w="6606" w:type="dxa"/>
            <w:vAlign w:val="center"/>
          </w:tcPr>
          <w:p>
            <w:pPr>
              <w:spacing w:before="30" w:after="30"/>
              <w:jc w:val="left"/>
              <w:rPr>
                <w:rFonts w:ascii="Arial" w:hAnsi="Arial" w:cs="Arial"/>
                <w:sz w:val="20"/>
                <w:szCs w:val="20"/>
              </w:rPr>
            </w:pPr>
            <w:r>
              <w:rPr>
                <w:rFonts w:ascii="Arial" w:hAnsi="Arial" w:cs="Arial"/>
                <w:sz w:val="20"/>
                <w:szCs w:val="20"/>
              </w:rPr>
              <w:t xml:space="preserve">Complete the line clearance section of the new job's CF 8.5.2 and have it verified by a second person. Only then begin section 1 of this instruction for the new works order.</w:t>
            </w:r>
          </w:p>
        </w:tc>
        <w:tc>
          <w:tcPr>
            <w:tcW w:w="3145" w:type="dxa"/>
            <w:vAlign w:val="center"/>
          </w:tcPr>
          <w:p>
            <w:pPr>
              <w:spacing w:before="30" w:after="30"/>
              <w:jc w:val="left"/>
              <w:rPr>
                <w:rFonts w:ascii="Arial" w:hAnsi="Arial" w:cs="Arial"/>
                <w:sz w:val="20"/>
                <w:szCs w:val="20"/>
              </w:rPr>
            </w:pPr>
            <w:r>
              <w:rPr>
                <w:rFonts w:ascii="Arial" w:hAnsi="Arial" w:cs="Arial"/>
                <w:sz w:val="20"/>
                <w:szCs w:val="20"/>
              </w:rPr>
              <w:t xml:space="preserve">CF 8.5.2</w:t>
            </w:r>
          </w:p>
        </w:tc>
      </w:tr>
    </w:tbl>
    <w:p>
      <w:pPr>
        <w:spacing w:before="0" w:after="120"/>
      </w:pPr>
    </w:p>
    <w:p>
      <w:pPr>
        <w:pStyle w:val="Heading"/>
      </w:pPr>
      <w:r>
        <w:rPr>
          <w:rFonts w:ascii="Arial" w:hAnsi="Arial" w:cs="Arial"/>
          <w:b/>
          <w:bCs/>
          <w:sz w:val="24"/>
          <w:szCs w:val="24"/>
        </w:rPr>
        <w:t xml:space="preserve">6.	WHAT TO DO IF SOMETHING IS WRONG</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516"/>
        <w:gridCol w:w="3984"/>
        <w:gridCol w:w="2307"/>
        <w:gridCol w:w="1678"/>
      </w:tblGrid>
      <w:tr>
        <w:trPr>
          <w:tblHeader/>
          <w:cantSplit/>
        </w:trPr>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Situation</w:t>
            </w:r>
          </w:p>
        </w:tc>
        <w:tc>
          <w:tcPr>
            <w:tcW w:w="398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What you do</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Who you tell</w:t>
            </w:r>
          </w:p>
        </w:tc>
        <w:tc>
          <w:tcPr>
            <w:tcW w:w="167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The artwork version does not match the proof</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Stop. Do not print. Quarantine anything already printed</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Shift supervisor and the Pre-press and Artwork Coordinator immediately</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8.7.1; CF 8.7.3</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Delta E is above the limit after two corrective attempts</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Stop. Quarantine the material produced</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Print Manager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8.7.1</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An ink, varnish or adhesive is not on the approved list</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Stop. Do not use it. Return it to the ink kitchen</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Print Manager and Quality Manager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8.7.1</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UV dose or peak irradiance is below the value at CF 8.1.3 row B1</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Do not run. If already running, stop and quarantine everything since the last good dose reading</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Print Manager and Engineering</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11.5; CF 8.7.3</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Set-off is visible on the food contact face</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Stop immediately. Quarantine the whole stack</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Print Manager and Quality Manager the same hour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12.3; CF 8.7.1</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Board moisture is outside 6.5 to 8.5 percent</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Do not print. Return the pallet to conditioning</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Shift supervisor and Warehouse</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8.5.1</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A cylinder, plate or die number does not match the works order</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Stop. Do not fit it</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Shift supervisor and Engineering</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19.2; CF 8.7.1</w:t>
            </w:r>
          </w:p>
        </w:tc>
      </w:tr>
      <w:tr>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An instrument has no current verification sticker</w:t>
            </w:r>
          </w:p>
        </w:tc>
        <w:tc>
          <w:tcPr>
            <w:tcW w:w="3984" w:type="dxa"/>
            <w:vAlign w:val="center"/>
          </w:tcPr>
          <w:p>
            <w:pPr>
              <w:spacing w:before="30" w:after="30"/>
              <w:jc w:val="left"/>
              <w:rPr>
                <w:rFonts w:ascii="Arial" w:hAnsi="Arial" w:cs="Arial"/>
                <w:sz w:val="20"/>
                <w:szCs w:val="20"/>
              </w:rPr>
            </w:pPr>
            <w:r>
              <w:rPr>
                <w:rFonts w:ascii="Arial" w:hAnsi="Arial" w:cs="Arial"/>
                <w:sz w:val="20"/>
                <w:szCs w:val="20"/>
              </w:rPr>
              <w:t xml:space="preserve">Take it out of use and label it DO NOT USE</w:t>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Laboratory Manager</w:t>
            </w:r>
          </w:p>
        </w:tc>
        <w:tc>
          <w:tcPr>
            <w:tcW w:w="1678" w:type="dxa"/>
            <w:vAlign w:val="center"/>
          </w:tcPr>
          <w:p>
            <w:pPr>
              <w:spacing w:before="30" w:after="30"/>
              <w:jc w:val="left"/>
              <w:rPr>
                <w:rFonts w:ascii="Arial" w:hAnsi="Arial" w:cs="Arial"/>
                <w:sz w:val="20"/>
                <w:szCs w:val="20"/>
              </w:rPr>
            </w:pPr>
            <w:r>
              <w:rPr>
                <w:rFonts w:ascii="Arial" w:hAnsi="Arial" w:cs="Arial"/>
                <w:sz w:val="20"/>
                <w:szCs w:val="20"/>
              </w:rPr>
              <w:t xml:space="preserve">CF 7.1.5.2</w:t>
            </w:r>
          </w:p>
        </w:tc>
      </w:tr>
    </w:tbl>
    <w:p>
      <w:pPr>
        <w:spacing w:before="0" w:after="120"/>
      </w:pPr>
    </w:p>
    <w:p>
      <w:pPr>
        <w:pStyle w:val="Heading"/>
      </w:pPr>
      <w:r>
        <w:rPr>
          <w:rFonts w:ascii="Arial" w:hAnsi="Arial" w:cs="Arial"/>
          <w:b/>
          <w:bCs/>
          <w:sz w:val="24"/>
          <w:szCs w:val="24"/>
        </w:rPr>
        <w:t xml:space="preserve">7.	GENERAL RULES</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Write the actual measured value, every time. A tick, a dash or the word 'OK' is not a result and will be treated as a missing record at audit.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Write in ink, at the time, at the line. Never complete a record later from memory and never complete a record in advance.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If you make an error on a record, strike it through with a single line, write the correct value, and initial and date the change. Do not overwrite and do not use correction fluid.</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You have the authority to stop the line. Nobody has the authority to tell you to run outside a limit in this instruction.</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Two-person verification means two people looking independently, not one person watching another. Both sign.</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Set-up waste never reaches a saleable pallet or reel.</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One works order per reel and one works order per pallet.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If this instruction and a verbal instruction disagree, this instruction wins. If this instruction and the customer specification disagree, the tighter limit applies and you tell the Quality Manager.</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If you do not know, ask before you run. Asking costs minutes; a wrong artwork version costs a customer.</w:t>
      </w:r>
    </w:p>
    <w:p>
      <w:pPr>
        <w:pStyle w:val="Heading"/>
      </w:pPr>
      <w:r>
        <w:rPr>
          <w:rFonts w:ascii="Arial" w:hAnsi="Arial" w:cs="Arial"/>
          <w:b/>
          <w:bCs/>
          <w:sz w:val="24"/>
          <w:szCs w:val="24"/>
        </w:rPr>
        <w:t xml:space="preserve">8.	REVISION HISTORY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629"/>
        <w:gridCol w:w="1258"/>
        <w:gridCol w:w="4823"/>
        <w:gridCol w:w="1887"/>
        <w:gridCol w:w="1888"/>
      </w:tblGrid>
      <w:tr>
        <w:trPr>
          <w:tblHeader/>
          <w:cantSplit/>
        </w:trPr>
        <w:tc>
          <w:tcPr>
            <w:tcW w:w="62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w:t>
            </w:r>
          </w:p>
        </w:tc>
        <w:tc>
          <w:tcPr>
            <w:tcW w:w="125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c>
          <w:tcPr>
            <w:tcW w:w="4823"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Description of Change</w:t>
            </w:r>
          </w:p>
        </w:tc>
        <w:tc>
          <w:tcPr>
            <w:tcW w:w="188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Compiled by</w:t>
            </w:r>
          </w:p>
        </w:tc>
        <w:tc>
          <w:tcPr>
            <w:tcW w:w="188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00</w:t>
            </w:r>
          </w:p>
        </w:tc>
        <w:tc>
          <w:tcPr>
            <w:tcW w:w="1258"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823" w:type="dxa"/>
            <w:vAlign w:val="center"/>
          </w:tcPr>
          <w:p>
            <w:pPr>
              <w:spacing w:before="30" w:after="30"/>
              <w:jc w:val="left"/>
              <w:rPr>
                <w:rFonts w:ascii="Arial" w:hAnsi="Arial" w:cs="Arial"/>
                <w:sz w:val="20"/>
                <w:szCs w:val="20"/>
              </w:rPr>
            </w:pPr>
            <w:r>
              <w:rPr>
                <w:rFonts w:ascii="Arial" w:hAnsi="Arial" w:cs="Arial"/>
                <w:sz w:val="20"/>
                <w:szCs w:val="20"/>
              </w:rPr>
              <w:t xml:space="preserve">Initial issue aligned to ISO 9001:2026 for food contact packaging manufacturing</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188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r>
        <w:tc>
          <w:tcPr>
            <w:tcW w:w="629" w:type="dxa"/>
            <w:vAlign w:val="center"/>
          </w:tcPr>
          <w:p>
            <w:pPr>
              <w:spacing w:before="30" w:after="30"/>
              <w:jc w:val="left"/>
              <w:rPr>
                <w:rFonts w:ascii="Arial" w:hAnsi="Arial" w:cs="Arial"/>
                <w:sz w:val="20"/>
                <w:szCs w:val="20"/>
              </w:rPr>
            </w:pPr>
            <w:r>
              <w:rPr>
                <w:rFonts w:ascii="Arial" w:hAnsi="Arial" w:cs="Arial"/>
                <w:sz w:val="20"/>
                <w:szCs w:val="20"/>
              </w:rPr>
              <w:t xml:space="preserve">01</w:t>
            </w:r>
          </w:p>
        </w:tc>
        <w:tc>
          <w:tcPr>
            <w:tcW w:w="1258"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823" w:type="dxa"/>
            <w:vAlign w:val="center"/>
          </w:tcPr>
          <w:p>
            <w:pPr>
              <w:spacing w:before="30" w:after="30"/>
              <w:jc w:val="left"/>
              <w:rPr>
                <w:rFonts w:ascii="Arial" w:hAnsi="Arial" w:cs="Arial"/>
                <w:sz w:val="20"/>
                <w:szCs w:val="20"/>
              </w:rPr>
            </w:pPr>
            <w:r>
              <w:rPr>
                <w:rFonts w:ascii="Arial" w:hAnsi="Arial" w:cs="Arial"/>
                <w:sz w:val="20"/>
                <w:szCs w:val="20"/>
              </w:rPr>
              <w:t xml:space="preserve">Issued into the ISO 9001:2026 Packaging Quality Toolkit with references, responsibilities and records sections complete</w:t>
            </w:r>
          </w:p>
        </w:tc>
        <w:tc>
          <w:tcPr>
            <w:tcW w:w="1887"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188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bl>
    <w:p>
      <w:pPr>
        <w:spacing w:before="0" w:after="120"/>
      </w:pPr>
    </w:p>
    <w:p>
      <w:pPr>
        <w:pStyle w:val="Heading"/>
      </w:pPr>
      <w:r>
        <w:rPr>
          <w:rFonts w:ascii="Arial" w:hAnsi="Arial" w:cs="Arial"/>
          <w:b/>
          <w:bCs/>
          <w:sz w:val="24"/>
          <w:szCs w:val="24"/>
        </w:rPr>
        <w:t xml:space="preserve">SIGNATURES</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4194"/>
        <w:gridCol w:w="2516"/>
        <w:gridCol w:w="2307"/>
        <w:gridCol w:w="1468"/>
      </w:tblGrid>
      <w:tr>
        <w:trPr>
          <w:tblHeader/>
          <w:cantSplit/>
        </w:trPr>
        <w:tc>
          <w:tcPr>
            <w:tcW w:w="419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251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230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146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Written by - ASC Food Safety Consultants</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Reviewed by - Production Manager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Technically approved by - Quality Manager (QMR)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4194" w:type="dxa"/>
            <w:vAlign w:val="center"/>
          </w:tcPr>
          <w:p>
            <w:pPr>
              <w:spacing w:before="30" w:after="30"/>
              <w:jc w:val="left"/>
              <w:rPr>
                <w:rFonts w:ascii="Arial" w:hAnsi="Arial" w:cs="Arial"/>
                <w:sz w:val="20"/>
                <w:szCs w:val="20"/>
              </w:rPr>
            </w:pPr>
            <w:r>
              <w:rPr>
                <w:rFonts w:ascii="Arial" w:hAnsi="Arial" w:cs="Arial"/>
                <w:sz w:val="20"/>
                <w:szCs w:val="20"/>
              </w:rPr>
              <w:t xml:space="preserve">Authorised for use by - General Manager</w:t>
            </w:r>
          </w:p>
        </w:tc>
        <w:tc>
          <w:tcPr>
            <w:tcW w:w="2516"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307"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468"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p>
      <w:pPr>
        <w:pStyle w:val="Heading"/>
      </w:pPr>
      <w:r>
        <w:rPr>
          <w:rFonts w:ascii="Arial" w:hAnsi="Arial" w:cs="Arial"/>
          <w:b/>
          <w:bCs/>
          <w:sz w:val="24"/>
          <w:szCs w:val="24"/>
        </w:rPr>
        <w:t xml:space="preserve">OPERATOR ACKNOWLEDGEMENT - TRAINED AND AUTHORISED TO THIS INSTRUCTION</w:t>
      </w:r>
    </w:p>
    <w:p>
      <w:pPr>
        <w:spacing w:before="120" w:after="240"/>
        <w:jc w:val="both"/>
        <w:rPr>
          <w:rFonts w:ascii="Arial" w:hAnsi="Arial" w:cs="Arial"/>
          <w:sz w:val="20"/>
          <w:szCs w:val="20"/>
        </w:rPr>
      </w:pPr>
      <w:r>
        <w:rPr>
          <w:rFonts w:ascii="Arial" w:hAnsi="Arial" w:cs="Arial"/>
          <w:sz w:val="20"/>
          <w:szCs w:val="20"/>
        </w:rPr>
        <w:t xml:space="preserve">Every person named below has been trained to this work instruction, has demonstrated the steps under supervision and is authorised on CF 7.2.6 Training and Task Authorisation Matrix to perform line start-up, first-off approval and changeover on the machine named against their name. No other person performs it.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0485" w:type="dxa"/>
      </w:tblPr>
      <w:tblGrid>
        <w:gridCol w:w="2516"/>
        <w:gridCol w:w="2936"/>
        <w:gridCol w:w="2097"/>
        <w:gridCol w:w="1258"/>
        <w:gridCol w:w="1678"/>
      </w:tblGrid>
      <w:tr>
        <w:trPr>
          <w:tblHeader/>
          <w:cantSplit/>
        </w:trPr>
        <w:tc>
          <w:tcPr>
            <w:tcW w:w="2516"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Name</w:t>
            </w:r>
          </w:p>
        </w:tc>
        <w:tc>
          <w:tcPr>
            <w:tcW w:w="2936"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Position and machine</w:t>
            </w:r>
          </w:p>
        </w:tc>
        <w:tc>
          <w:tcPr>
            <w:tcW w:w="209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Trained by</w:t>
            </w:r>
          </w:p>
        </w:tc>
        <w:tc>
          <w:tcPr>
            <w:tcW w:w="125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Date</w:t>
            </w:r>
          </w:p>
        </w:tc>
        <w:tc>
          <w:tcPr>
            <w:tcW w:w="167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Signature</w:t>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r>
        <w:tc>
          <w:tcPr>
            <w:tcW w:w="251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936"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2097"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258" w:type="dxa"/>
            <w:vAlign w:val="center"/>
          </w:tcPr>
          <w:p>
            <w:pPr>
              <w:spacing w:before="30" w:after="30"/>
              <w:jc w:val="left"/>
              <w:rPr>
                <w:rFonts w:ascii="Arial" w:hAnsi="Arial" w:cs="Arial"/>
                <w:sz w:val="18"/>
                <w:szCs w:val="18"/>
              </w:rPr>
            </w:pPr>
            <w:r>
              <w:rPr>
                <w:rFonts w:ascii="Arial" w:hAnsi="Arial" w:cs="Arial"/>
                <w:sz w:val="18"/>
                <w:szCs w:val="18"/>
              </w:rPr>
              <w:t xml:space="preserve"/>
            </w:r>
          </w:p>
        </w:tc>
        <w:tc>
          <w:tcPr>
            <w:tcW w:w="1678" w:type="dxa"/>
            <w:vAlign w:val="center"/>
          </w:tcPr>
          <w:p>
            <w:pPr>
              <w:spacing w:before="30" w:after="30"/>
              <w:jc w:val="left"/>
              <w:rPr>
                <w:rFonts w:ascii="Arial" w:hAnsi="Arial" w:cs="Arial"/>
                <w:sz w:val="18"/>
                <w:szCs w:val="18"/>
              </w:rPr>
            </w:pPr>
            <w:r>
              <w:rPr>
                <w:rFonts w:ascii="Arial" w:hAnsi="Arial" w:cs="Arial"/>
                <w:sz w:val="18"/>
                <w:szCs w:val="18"/>
              </w:rPr>
              <w:t xml:space="preserve"/>
            </w:r>
          </w:p>
        </w:tc>
      </w:tr>
    </w:tbl>
    <w:p>
      <w:pPr>
        <w:spacing w:before="0" w:after="120"/>
      </w:pPr>
    </w:p>
    <w:sectPr w:rsidR="0047338B" w:rsidRPr="00996343" w:rsidSect="003A7945">
      <w:headerReference w:type="default" r:id="rId8"/>
      <w:type w:val="continuous"/>
      <w:pgSz w:w="11907" w:h="16840" w:code="9"/>
      <w:pgMar w:top="567" w:right="567" w:bottom="567" w:left="567"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828"/>
      <w:gridCol w:w="2835"/>
      <w:gridCol w:w="1559"/>
    </w:tblGrid>
    <w:tr w:rsidR="00871814" w:rsidRPr="00871814" w14:paraId="02C9E39E" w14:textId="77777777" w:rsidTr="009F616E">
      <w:trPr>
        <w:cantSplit/>
        <w:trHeight w:hRule="atLeast" w:val="1077"/>
      </w:trPr>
      <w:tc>
        <w:tcPr>
          <w:tcW w:w="2263"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38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2835"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WI 8.5.1</w:t>
          </w:r>
          <w:r w:rsidRPr="00871814">
            <w:rPr>
              <w:rFonts w:ascii="Arial" w:hAnsi="Arial" w:cs="Arial"/>
              <w:sz w:val="22"/>
              <w:szCs w:val="22"/>
            </w:rPr>
          </w:r>
          <w:r>
            <w:rPr>
              <w:rFonts w:ascii="Arial" w:hAnsi="Arial" w:cs="Arial"/>
              <w:sz w:val="22"/>
              <w:szCs w:val="22"/>
            </w:rPr>
          </w:r>
        </w:p>
      </w:tc>
      <w:tc>
        <w:tcPr>
          <w:tcW w:w="1559"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0485"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Line Start-up First-Off and Changeover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2263"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38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General Manager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2835"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1559"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